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3"/>
        <w:jc w:val="center"/>
      </w:pPr>
      <w:r>
        <w:t xml:space="preserve">ПОЯСНИТЕЛЬНАЯ ЗАПИСКА</w:t>
      </w:r>
      <w:r/>
    </w:p>
    <w:p>
      <w:pPr>
        <w:pStyle w:val="623"/>
        <w:jc w:val="center"/>
      </w:pPr>
      <w:r/>
      <w:r/>
    </w:p>
    <w:p>
      <w:pPr>
        <w:pStyle w:val="623"/>
        <w:jc w:val="center"/>
        <w:rPr>
          <w:lang w:eastAsia="zh-CN"/>
        </w:rPr>
      </w:pPr>
      <w:r>
        <w:rPr>
          <w:lang w:eastAsia="zh-CN"/>
        </w:rPr>
        <w:t xml:space="preserve">к решению</w:t>
      </w:r>
      <w:r>
        <w:rPr>
          <w:lang w:eastAsia="zh-CN"/>
        </w:rPr>
        <w:t xml:space="preserve"> </w:t>
      </w:r>
      <w:r>
        <w:t xml:space="preserve">ХХ</w:t>
      </w:r>
      <w:r>
        <w:rPr>
          <w:lang w:val="en-US" w:eastAsia="zh-CN"/>
        </w:rPr>
        <w:t xml:space="preserve">I</w:t>
      </w:r>
      <w:r>
        <w:rPr>
          <w:lang w:val="en-US" w:eastAsia="zh-CN"/>
        </w:rPr>
        <w:t xml:space="preserve">I</w:t>
      </w:r>
      <w:r>
        <w:rPr>
          <w:lang w:eastAsia="zh-CN"/>
        </w:rPr>
        <w:t xml:space="preserve"> </w:t>
      </w:r>
      <w:r>
        <w:rPr>
          <w:lang w:eastAsia="zh-CN"/>
        </w:rPr>
        <w:t xml:space="preserve">сессии </w:t>
      </w:r>
      <w:r>
        <w:rPr>
          <w:lang w:val="en-US" w:eastAsia="zh-CN"/>
        </w:rPr>
        <w:t xml:space="preserve">IV</w:t>
      </w:r>
      <w:r>
        <w:rPr>
          <w:lang w:eastAsia="zh-CN"/>
        </w:rPr>
        <w:t xml:space="preserve"> созыва Совета Элисенваарского сельского поселения «О внесении изменений и дополнений в решение </w:t>
      </w:r>
      <w:r>
        <w:rPr>
          <w:lang w:val="en-US" w:eastAsia="zh-CN"/>
        </w:rPr>
        <w:t xml:space="preserve">X</w:t>
      </w:r>
      <w:r>
        <w:rPr>
          <w:lang w:val="en-US" w:eastAsia="zh-CN"/>
        </w:rPr>
        <w:t xml:space="preserve">VI</w:t>
      </w:r>
      <w:r>
        <w:rPr>
          <w:lang w:eastAsia="zh-CN"/>
        </w:rPr>
        <w:t xml:space="preserve"> </w:t>
      </w:r>
      <w:r>
        <w:rPr>
          <w:lang w:eastAsia="zh-CN"/>
        </w:rPr>
        <w:t xml:space="preserve">сессии </w:t>
      </w:r>
      <w:r>
        <w:rPr>
          <w:lang w:val="en-US" w:eastAsia="zh-CN"/>
        </w:rPr>
        <w:t xml:space="preserve">IV</w:t>
      </w:r>
      <w:r>
        <w:rPr>
          <w:lang w:eastAsia="zh-CN"/>
        </w:rPr>
        <w:t xml:space="preserve"> созыва </w:t>
      </w:r>
      <w:r/>
    </w:p>
    <w:p>
      <w:pPr>
        <w:pStyle w:val="623"/>
        <w:jc w:val="center"/>
        <w:rPr>
          <w:lang w:eastAsia="zh-CN"/>
        </w:rPr>
      </w:pPr>
      <w:r>
        <w:rPr>
          <w:lang w:eastAsia="zh-CN"/>
        </w:rPr>
        <w:t xml:space="preserve">Совета Элисенваарского  сельского поселения «О  бюджете Элисенваарского  сельского поселения </w:t>
      </w:r>
      <w:r>
        <w:rPr>
          <w:lang w:eastAsia="zh-CN"/>
        </w:rPr>
        <w:t xml:space="preserve">   на  2020</w:t>
      </w:r>
      <w:r>
        <w:rPr>
          <w:lang w:eastAsia="zh-CN"/>
        </w:rPr>
        <w:t xml:space="preserve"> год» от  </w:t>
      </w:r>
      <w:r>
        <w:rPr>
          <w:lang w:eastAsia="zh-CN"/>
        </w:rPr>
        <w:t xml:space="preserve">24</w:t>
      </w:r>
      <w:r>
        <w:rPr>
          <w:lang w:eastAsia="zh-CN"/>
        </w:rPr>
        <w:t xml:space="preserve">.12.201</w:t>
      </w:r>
      <w:r>
        <w:rPr>
          <w:lang w:eastAsia="zh-CN"/>
        </w:rPr>
        <w:t xml:space="preserve">9</w:t>
      </w:r>
      <w:r>
        <w:rPr>
          <w:lang w:eastAsia="zh-CN"/>
        </w:rPr>
        <w:t xml:space="preserve"> г. №</w:t>
      </w:r>
      <w:r>
        <w:rPr>
          <w:lang w:eastAsia="zh-CN"/>
        </w:rPr>
        <w:t xml:space="preserve"> 16</w:t>
      </w:r>
      <w:r>
        <w:rPr>
          <w:lang w:eastAsia="zh-CN"/>
        </w:rPr>
        <w:t xml:space="preserve">/</w:t>
      </w:r>
      <w:r>
        <w:rPr>
          <w:lang w:eastAsia="zh-CN"/>
        </w:rPr>
        <w:t xml:space="preserve">51</w:t>
      </w:r>
      <w:r>
        <w:rPr>
          <w:lang w:eastAsia="zh-CN"/>
        </w:rPr>
        <w:t xml:space="preserve">-4.</w:t>
      </w:r>
      <w:r/>
    </w:p>
    <w:p>
      <w:pPr>
        <w:pStyle w:val="623"/>
        <w:jc w:val="center"/>
      </w:pPr>
      <w:r/>
      <w:r/>
    </w:p>
    <w:p>
      <w:pPr>
        <w:pStyle w:val="623"/>
        <w:ind w:firstLine="426"/>
        <w:jc w:val="both"/>
        <w:rPr>
          <w:lang w:eastAsia="zh-CN"/>
        </w:rPr>
      </w:pPr>
      <w:r>
        <w:t xml:space="preserve"> </w:t>
      </w:r>
      <w:r>
        <w:rPr>
          <w:lang w:eastAsia="zh-CN"/>
        </w:rPr>
        <w:t xml:space="preserve">Администрацией Элисенваарского сельско</w:t>
      </w:r>
      <w:r>
        <w:rPr>
          <w:lang w:eastAsia="zh-CN"/>
        </w:rPr>
        <w:t xml:space="preserve">го поселения на рассмотрение </w:t>
      </w:r>
      <w:r>
        <w:t xml:space="preserve">ХХ</w:t>
      </w:r>
      <w:r>
        <w:rPr>
          <w:lang w:val="en-US" w:eastAsia="zh-CN"/>
        </w:rPr>
        <w:t xml:space="preserve">I</w:t>
      </w:r>
      <w:r>
        <w:rPr>
          <w:lang w:val="en-US" w:eastAsia="zh-CN"/>
        </w:rPr>
        <w:t xml:space="preserve">I</w:t>
      </w:r>
      <w:r>
        <w:rPr>
          <w:lang w:eastAsia="zh-CN"/>
        </w:rPr>
        <w:t xml:space="preserve"> </w:t>
      </w:r>
      <w:r>
        <w:rPr>
          <w:lang w:eastAsia="zh-CN"/>
        </w:rPr>
        <w:t xml:space="preserve">сессии </w:t>
      </w:r>
      <w:r>
        <w:rPr>
          <w:lang w:val="en-US" w:eastAsia="zh-CN"/>
        </w:rPr>
        <w:t xml:space="preserve">IV</w:t>
      </w:r>
      <w:r>
        <w:rPr>
          <w:lang w:eastAsia="zh-CN"/>
        </w:rPr>
        <w:t xml:space="preserve"> созыва Совета Элисенваарского сельского поселения выносится решение о внесении изменений и дополнений в решение </w:t>
      </w:r>
      <w:r>
        <w:rPr>
          <w:lang w:val="en-US" w:eastAsia="zh-CN"/>
        </w:rPr>
        <w:t xml:space="preserve">X</w:t>
      </w:r>
      <w:r>
        <w:rPr>
          <w:lang w:val="en-US" w:eastAsia="zh-CN"/>
        </w:rPr>
        <w:t xml:space="preserve">VI</w:t>
      </w:r>
      <w:r>
        <w:rPr>
          <w:lang w:eastAsia="zh-CN"/>
        </w:rPr>
        <w:t xml:space="preserve"> сессии </w:t>
      </w:r>
      <w:r>
        <w:rPr>
          <w:lang w:val="en-US" w:eastAsia="zh-CN"/>
        </w:rPr>
        <w:t xml:space="preserve">IV</w:t>
      </w:r>
      <w:r>
        <w:rPr>
          <w:lang w:eastAsia="zh-CN"/>
        </w:rPr>
        <w:t xml:space="preserve"> созыва Совета  Элисенваарского  сельского поселения </w:t>
      </w:r>
      <w:r>
        <w:rPr>
          <w:lang w:eastAsia="zh-CN"/>
        </w:rPr>
        <w:t xml:space="preserve">24</w:t>
      </w:r>
      <w:r>
        <w:rPr>
          <w:lang w:eastAsia="zh-CN"/>
        </w:rPr>
        <w:t xml:space="preserve">.12.201</w:t>
      </w:r>
      <w:r>
        <w:rPr>
          <w:lang w:eastAsia="zh-CN"/>
        </w:rPr>
        <w:t xml:space="preserve">9</w:t>
      </w:r>
      <w:r>
        <w:rPr>
          <w:lang w:eastAsia="zh-CN"/>
        </w:rPr>
        <w:t xml:space="preserve"> г. №</w:t>
      </w:r>
      <w:r>
        <w:rPr>
          <w:lang w:eastAsia="zh-CN"/>
        </w:rPr>
        <w:t xml:space="preserve"> 16</w:t>
      </w:r>
      <w:r>
        <w:rPr>
          <w:lang w:eastAsia="zh-CN"/>
        </w:rPr>
        <w:t xml:space="preserve">/</w:t>
      </w:r>
      <w:r>
        <w:rPr>
          <w:lang w:eastAsia="zh-CN"/>
        </w:rPr>
        <w:t xml:space="preserve">51</w:t>
      </w:r>
      <w:r>
        <w:rPr>
          <w:lang w:eastAsia="zh-CN"/>
        </w:rPr>
        <w:t xml:space="preserve">-4 года «О  бюджете Элисенваарско</w:t>
      </w:r>
      <w:r>
        <w:rPr>
          <w:lang w:eastAsia="zh-CN"/>
        </w:rPr>
        <w:t xml:space="preserve">го  сельского поселения на  2020</w:t>
      </w:r>
      <w:r>
        <w:rPr>
          <w:lang w:eastAsia="zh-CN"/>
        </w:rPr>
        <w:t xml:space="preserve"> год».</w:t>
      </w:r>
      <w:r>
        <w:rPr>
          <w:lang w:eastAsia="zh-CN"/>
        </w:rPr>
      </w:r>
      <w:r/>
    </w:p>
    <w:p>
      <w:pPr>
        <w:pStyle w:val="623"/>
        <w:ind w:firstLine="426"/>
        <w:jc w:val="both"/>
        <w:rPr>
          <w:lang w:eastAsia="zh-CN"/>
        </w:rPr>
      </w:pPr>
      <w:r>
        <w:rPr>
          <w:lang w:eastAsia="zh-CN"/>
        </w:rPr>
      </w:r>
      <w:r/>
    </w:p>
    <w:p>
      <w:pPr>
        <w:pStyle w:val="623"/>
        <w:ind w:right="57"/>
        <w:jc w:val="both"/>
      </w:pPr>
      <w:r/>
      <w:r/>
    </w:p>
    <w:p>
      <w:pPr>
        <w:pStyle w:val="623"/>
        <w:ind w:left="113" w:right="57" w:hanging="113"/>
        <w:jc w:val="both"/>
      </w:pPr>
      <w:r>
        <w:t xml:space="preserve">1</w:t>
      </w:r>
      <w:r>
        <w:t xml:space="preserve">. Проектом предусмотрено </w:t>
      </w:r>
      <w:r>
        <w:t xml:space="preserve">увеличение</w:t>
      </w:r>
      <w:r>
        <w:t xml:space="preserve"> утвержденного плана по доходам на 71</w:t>
      </w:r>
      <w:r>
        <w:t xml:space="preserve">,50</w:t>
      </w:r>
      <w:r>
        <w:t xml:space="preserve"> </w:t>
      </w:r>
      <w:r>
        <w:t xml:space="preserve">тыс. рублей (приложение №1 к пояснительной записке) </w:t>
      </w:r>
      <w:r>
        <w:t xml:space="preserve">в том числе:</w:t>
      </w:r>
      <w:r/>
    </w:p>
    <w:p>
      <w:pPr>
        <w:pStyle w:val="623"/>
        <w:ind w:left="113" w:right="57" w:hanging="113"/>
        <w:jc w:val="both"/>
      </w:pPr>
      <w:r/>
      <w:r/>
    </w:p>
    <w:p>
      <w:pPr>
        <w:pStyle w:val="623"/>
        <w:ind w:left="113" w:right="57" w:hanging="113"/>
        <w:jc w:val="both"/>
      </w:pPr>
      <w:r>
        <w:t xml:space="preserve">1.1 </w:t>
      </w:r>
      <w:r>
        <w:t xml:space="preserve">Увеличение планируемого поступления </w:t>
      </w:r>
      <w:r>
        <w:t xml:space="preserve">субвенции бюджетам на осуществление первичного воинского учета на территориях, где отсутствуют военные комиссариаты</w:t>
      </w:r>
      <w:r>
        <w:t xml:space="preserve"> на</w:t>
      </w:r>
      <w:r>
        <w:t xml:space="preserve"> 1</w:t>
      </w:r>
      <w:r>
        <w:t xml:space="preserve">,5</w:t>
      </w:r>
      <w:r>
        <w:t xml:space="preserve">0</w:t>
      </w:r>
      <w:r>
        <w:t xml:space="preserve"> тыс. рублей</w:t>
      </w:r>
      <w:r>
        <w:t xml:space="preserve">.</w:t>
      </w:r>
      <w:r/>
    </w:p>
    <w:p>
      <w:pPr>
        <w:pStyle w:val="623"/>
        <w:ind w:left="113" w:right="57" w:hanging="113"/>
        <w:jc w:val="both"/>
      </w:pPr>
      <w:r/>
      <w:r/>
    </w:p>
    <w:p>
      <w:pPr>
        <w:pStyle w:val="623"/>
        <w:ind w:left="113" w:right="57" w:hanging="113"/>
        <w:jc w:val="both"/>
      </w:pPr>
      <w:r>
        <w:t xml:space="preserve">1.</w:t>
      </w:r>
      <w:r>
        <w:t xml:space="preserve">2</w:t>
      </w:r>
      <w:r>
        <w:t xml:space="preserve"> Увеличение планируемого поступления дохода </w:t>
      </w:r>
      <w:r>
        <w:t xml:space="preserve">н</w:t>
      </w:r>
      <w:r>
        <w:t xml:space="preserve">алога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</w:r>
      <w:r>
        <w:t xml:space="preserve"> на 70</w:t>
      </w:r>
      <w:r>
        <w:t xml:space="preserve">,</w:t>
      </w:r>
      <w:r>
        <w:t xml:space="preserve">0</w:t>
      </w:r>
      <w:r>
        <w:t xml:space="preserve">0 тыс. рублей.</w:t>
      </w:r>
      <w:r/>
    </w:p>
    <w:p>
      <w:pPr>
        <w:pStyle w:val="623"/>
        <w:ind w:left="113" w:right="57" w:hanging="113"/>
        <w:jc w:val="both"/>
      </w:pPr>
      <w:r>
        <w:t xml:space="preserve"> </w:t>
      </w:r>
      <w:r/>
    </w:p>
    <w:p>
      <w:pPr>
        <w:pStyle w:val="623"/>
        <w:ind w:left="113" w:right="57" w:hanging="113"/>
        <w:jc w:val="both"/>
      </w:pPr>
      <w:r>
        <w:t xml:space="preserve">2</w:t>
      </w:r>
      <w:r>
        <w:t xml:space="preserve">. </w:t>
      </w:r>
      <w:r>
        <w:t xml:space="preserve">Проектом предусмотрено </w:t>
      </w:r>
      <w:r>
        <w:t xml:space="preserve">у</w:t>
      </w:r>
      <w:r>
        <w:t xml:space="preserve">меньшение</w:t>
      </w:r>
      <w:r>
        <w:t xml:space="preserve"> </w:t>
      </w:r>
      <w:r>
        <w:t xml:space="preserve">утвержденного</w:t>
      </w:r>
      <w:r>
        <w:t xml:space="preserve"> плана по </w:t>
      </w:r>
      <w:r>
        <w:t xml:space="preserve">расходам</w:t>
      </w:r>
      <w:r>
        <w:t xml:space="preserve"> на </w:t>
      </w:r>
      <w:r>
        <w:t xml:space="preserve">345</w:t>
      </w:r>
      <w:r>
        <w:t xml:space="preserve">,</w:t>
      </w:r>
      <w:r>
        <w:t xml:space="preserve">44 тыс. рублей обусловленное о</w:t>
      </w:r>
      <w:r>
        <w:t xml:space="preserve">беспечением бюджетными ассигнованиями вновь принятых бюджетных обязательств и корректировкой ранее принятых</w:t>
      </w:r>
      <w:r>
        <w:t xml:space="preserve">.</w:t>
      </w:r>
      <w:r>
        <w:t xml:space="preserve"> </w:t>
      </w:r>
      <w:r>
        <w:t xml:space="preserve"> </w:t>
      </w:r>
      <w:r/>
    </w:p>
    <w:p>
      <w:pPr>
        <w:pStyle w:val="623"/>
        <w:jc w:val="center"/>
      </w:pPr>
      <w:r/>
      <w:r/>
    </w:p>
    <w:p>
      <w:pPr>
        <w:pStyle w:val="623"/>
        <w:jc w:val="center"/>
      </w:pPr>
      <w:r/>
      <w:r/>
    </w:p>
    <w:p>
      <w:pPr>
        <w:pStyle w:val="623"/>
        <w:jc w:val="center"/>
      </w:pPr>
      <w:r>
        <w:t xml:space="preserve">Изменение основных характеристик бюджета.</w:t>
      </w:r>
      <w:r/>
    </w:p>
    <w:p>
      <w:pPr>
        <w:pStyle w:val="623"/>
        <w:jc w:val="both"/>
      </w:pPr>
      <w:r>
        <w:tab/>
      </w:r>
      <w:r/>
    </w:p>
    <w:p>
      <w:pPr>
        <w:pStyle w:val="623"/>
        <w:jc w:val="both"/>
      </w:pPr>
      <w:r>
        <w:t xml:space="preserve">Проектом предлагается утвердить уточненные основные характеристики бюджета </w:t>
      </w:r>
      <w:r>
        <w:t xml:space="preserve">Элисенваарского</w:t>
      </w:r>
      <w:r>
        <w:t xml:space="preserve"> сельского поселения</w:t>
      </w:r>
      <w:r>
        <w:t xml:space="preserve"> на </w:t>
      </w:r>
      <w:r>
        <w:t xml:space="preserve">2020</w:t>
      </w:r>
      <w:r>
        <w:t xml:space="preserve"> год</w:t>
      </w:r>
      <w:r>
        <w:t xml:space="preserve">:</w:t>
      </w:r>
      <w:r/>
    </w:p>
    <w:p>
      <w:pPr>
        <w:pStyle w:val="623"/>
        <w:jc w:val="right"/>
      </w:pPr>
      <w:r>
        <w:t xml:space="preserve">тыс</w:t>
      </w:r>
      <w:r>
        <w:t xml:space="preserve">. р</w:t>
      </w:r>
      <w:r>
        <w:t xml:space="preserve">уб.</w:t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1809"/>
        <w:gridCol w:w="1738"/>
        <w:gridCol w:w="2513"/>
        <w:gridCol w:w="3228"/>
      </w:tblGrid>
      <w:tr>
        <w:trPr/>
        <w:tc>
          <w:tcPr>
            <w:tcW w:w="1809" w:type="dxa"/>
            <w:vAlign w:val="top"/>
            <w:textDirection w:val="lrTb"/>
            <w:noWrap w:val="false"/>
          </w:tcPr>
          <w:p>
            <w:pPr>
              <w:pStyle w:val="623"/>
              <w:jc w:val="center"/>
            </w:pPr>
            <w:r>
              <w:t xml:space="preserve">Показатели</w:t>
            </w:r>
            <w:r/>
          </w:p>
        </w:tc>
        <w:tc>
          <w:tcPr>
            <w:tcW w:w="1738" w:type="dxa"/>
            <w:vAlign w:val="top"/>
            <w:textDirection w:val="lrTb"/>
            <w:noWrap w:val="false"/>
          </w:tcPr>
          <w:p>
            <w:pPr>
              <w:pStyle w:val="623"/>
              <w:jc w:val="center"/>
            </w:pPr>
            <w:r>
              <w:t xml:space="preserve">Утверждено по бюджету</w:t>
            </w:r>
            <w:r/>
          </w:p>
        </w:tc>
        <w:tc>
          <w:tcPr>
            <w:tcW w:w="2513" w:type="dxa"/>
            <w:vAlign w:val="top"/>
            <w:textDirection w:val="lrTb"/>
            <w:noWrap w:val="false"/>
          </w:tcPr>
          <w:p>
            <w:pPr>
              <w:pStyle w:val="623"/>
              <w:jc w:val="center"/>
            </w:pPr>
            <w:r>
              <w:t xml:space="preserve">Предложения по корректировкам</w:t>
            </w:r>
            <w:r/>
          </w:p>
        </w:tc>
        <w:tc>
          <w:tcPr>
            <w:tcW w:w="3228" w:type="dxa"/>
            <w:vAlign w:val="top"/>
            <w:textDirection w:val="lrTb"/>
            <w:noWrap w:val="false"/>
          </w:tcPr>
          <w:p>
            <w:pPr>
              <w:pStyle w:val="623"/>
              <w:jc w:val="center"/>
            </w:pPr>
            <w:r>
              <w:t xml:space="preserve">Параметры проекта бюджета</w:t>
            </w:r>
            <w:r/>
          </w:p>
        </w:tc>
      </w:tr>
      <w:tr>
        <w:trPr/>
        <w:tc>
          <w:tcPr>
            <w:tcW w:w="1809" w:type="dxa"/>
            <w:vAlign w:val="top"/>
            <w:textDirection w:val="lrTb"/>
            <w:noWrap w:val="false"/>
          </w:tcPr>
          <w:p>
            <w:pPr>
              <w:pStyle w:val="623"/>
            </w:pPr>
            <w:r>
              <w:t xml:space="preserve">1. Доходы</w:t>
            </w:r>
            <w:r/>
          </w:p>
        </w:tc>
        <w:tc>
          <w:tcPr>
            <w:tcW w:w="1738" w:type="dxa"/>
            <w:vAlign w:val="top"/>
            <w:textDirection w:val="lrTb"/>
            <w:noWrap w:val="false"/>
          </w:tcPr>
          <w:p>
            <w:pPr>
              <w:pStyle w:val="623"/>
              <w:jc w:val="center"/>
            </w:pPr>
            <w:r>
              <w:t xml:space="preserve">6</w:t>
            </w:r>
            <w:r>
              <w:t xml:space="preserve"> </w:t>
            </w:r>
            <w:r>
              <w:t xml:space="preserve">021,</w:t>
            </w:r>
            <w:r>
              <w:t xml:space="preserve">92</w:t>
            </w:r>
            <w:r/>
          </w:p>
        </w:tc>
        <w:tc>
          <w:tcPr>
            <w:tcW w:w="2513" w:type="dxa"/>
            <w:vAlign w:val="top"/>
            <w:textDirection w:val="lrTb"/>
            <w:noWrap w:val="false"/>
          </w:tcPr>
          <w:p>
            <w:pPr>
              <w:pStyle w:val="623"/>
              <w:jc w:val="center"/>
            </w:pPr>
            <w:r>
              <w:t xml:space="preserve">+</w:t>
            </w:r>
            <w:r>
              <w:t xml:space="preserve">71</w:t>
            </w:r>
            <w:r>
              <w:t xml:space="preserve">,50</w:t>
            </w:r>
            <w:r/>
          </w:p>
        </w:tc>
        <w:tc>
          <w:tcPr>
            <w:tcW w:w="3228" w:type="dxa"/>
            <w:vAlign w:val="top"/>
            <w:textDirection w:val="lrTb"/>
            <w:noWrap w:val="false"/>
          </w:tcPr>
          <w:p>
            <w:pPr>
              <w:pStyle w:val="623"/>
            </w:pPr>
            <w:r>
              <w:t xml:space="preserve">                 6</w:t>
            </w:r>
            <w:r>
              <w:t xml:space="preserve"> </w:t>
            </w:r>
            <w:r>
              <w:t xml:space="preserve">093</w:t>
            </w:r>
            <w:r>
              <w:t xml:space="preserve">,4</w:t>
            </w:r>
            <w:r>
              <w:t xml:space="preserve">2</w:t>
            </w:r>
            <w:r>
              <w:t xml:space="preserve"> </w:t>
            </w:r>
            <w:r/>
          </w:p>
        </w:tc>
      </w:tr>
      <w:tr>
        <w:trPr/>
        <w:tc>
          <w:tcPr>
            <w:tcW w:w="1809" w:type="dxa"/>
            <w:vAlign w:val="top"/>
            <w:textDirection w:val="lrTb"/>
            <w:noWrap w:val="false"/>
          </w:tcPr>
          <w:p>
            <w:pPr>
              <w:pStyle w:val="623"/>
            </w:pPr>
            <w:r>
              <w:t xml:space="preserve">2. Расходы</w:t>
            </w:r>
            <w:r/>
          </w:p>
        </w:tc>
        <w:tc>
          <w:tcPr>
            <w:tcW w:w="1738" w:type="dxa"/>
            <w:vAlign w:val="top"/>
            <w:textDirection w:val="lrTb"/>
            <w:noWrap w:val="false"/>
          </w:tcPr>
          <w:p>
            <w:pPr>
              <w:pStyle w:val="623"/>
            </w:pPr>
            <w:r>
              <w:t xml:space="preserve">    </w:t>
            </w:r>
            <w:r>
              <w:t xml:space="preserve">-</w:t>
            </w:r>
            <w:r>
              <w:t xml:space="preserve">7</w:t>
            </w:r>
            <w:r>
              <w:t xml:space="preserve"> 736</w:t>
            </w:r>
            <w:r>
              <w:t xml:space="preserve">,</w:t>
            </w:r>
            <w:r>
              <w:t xml:space="preserve">72</w:t>
            </w:r>
            <w:r/>
          </w:p>
        </w:tc>
        <w:tc>
          <w:tcPr>
            <w:tcW w:w="2513" w:type="dxa"/>
            <w:vAlign w:val="top"/>
            <w:textDirection w:val="lrTb"/>
            <w:noWrap w:val="false"/>
          </w:tcPr>
          <w:p>
            <w:pPr>
              <w:pStyle w:val="623"/>
              <w:jc w:val="center"/>
            </w:pPr>
            <w:r>
              <w:t xml:space="preserve">+345</w:t>
            </w:r>
            <w:r>
              <w:t xml:space="preserve">,44</w:t>
            </w:r>
            <w:r/>
          </w:p>
        </w:tc>
        <w:tc>
          <w:tcPr>
            <w:tcW w:w="3228" w:type="dxa"/>
            <w:vAlign w:val="top"/>
            <w:textDirection w:val="lrTb"/>
            <w:noWrap w:val="false"/>
          </w:tcPr>
          <w:p>
            <w:pPr>
              <w:pStyle w:val="623"/>
            </w:pPr>
            <w:r>
              <w:t xml:space="preserve">                </w:t>
            </w:r>
            <w:r>
              <w:t xml:space="preserve">-</w:t>
            </w:r>
            <w:r>
              <w:t xml:space="preserve">7</w:t>
            </w:r>
            <w:r>
              <w:t xml:space="preserve"> 391</w:t>
            </w:r>
            <w:r>
              <w:t xml:space="preserve">,</w:t>
            </w:r>
            <w:r>
              <w:t xml:space="preserve">28</w:t>
            </w:r>
            <w:r/>
          </w:p>
        </w:tc>
      </w:tr>
      <w:tr>
        <w:trPr/>
        <w:tc>
          <w:tcPr>
            <w:tcW w:w="1809" w:type="dxa"/>
            <w:vAlign w:val="top"/>
            <w:textDirection w:val="lrTb"/>
            <w:noWrap w:val="false"/>
          </w:tcPr>
          <w:p>
            <w:pPr>
              <w:pStyle w:val="623"/>
            </w:pPr>
            <w:r>
              <w:t xml:space="preserve">3. Дефицит</w:t>
            </w:r>
            <w:r>
              <w:t xml:space="preserve"> (-)/ Профицит(+)</w:t>
            </w:r>
            <w:r/>
          </w:p>
        </w:tc>
        <w:tc>
          <w:tcPr>
            <w:tcW w:w="1738" w:type="dxa"/>
            <w:vAlign w:val="top"/>
            <w:textDirection w:val="lrTb"/>
            <w:noWrap w:val="false"/>
          </w:tcPr>
          <w:p>
            <w:pPr>
              <w:pStyle w:val="623"/>
              <w:jc w:val="center"/>
            </w:pPr>
            <w:r/>
            <w:r/>
          </w:p>
          <w:p>
            <w:pPr>
              <w:pStyle w:val="623"/>
              <w:jc w:val="center"/>
            </w:pPr>
            <w:r>
              <w:t xml:space="preserve">-</w:t>
            </w:r>
            <w:r>
              <w:t xml:space="preserve">1 </w:t>
            </w:r>
            <w:r>
              <w:t xml:space="preserve">714</w:t>
            </w:r>
            <w:r>
              <w:t xml:space="preserve">,</w:t>
            </w:r>
            <w:r>
              <w:t xml:space="preserve">80</w:t>
            </w:r>
            <w:r/>
          </w:p>
        </w:tc>
        <w:tc>
          <w:tcPr>
            <w:tcW w:w="2513" w:type="dxa"/>
            <w:vAlign w:val="top"/>
            <w:textDirection w:val="lrTb"/>
            <w:noWrap w:val="false"/>
          </w:tcPr>
          <w:p>
            <w:pPr>
              <w:pStyle w:val="623"/>
              <w:jc w:val="center"/>
            </w:pPr>
            <w:r/>
            <w:r/>
          </w:p>
          <w:p>
            <w:pPr>
              <w:pStyle w:val="623"/>
              <w:jc w:val="center"/>
            </w:pPr>
            <w:r>
              <w:t xml:space="preserve">416</w:t>
            </w:r>
            <w:r>
              <w:t xml:space="preserve">,94</w:t>
            </w:r>
            <w:r>
              <w:t xml:space="preserve"> </w:t>
            </w:r>
            <w:r/>
          </w:p>
        </w:tc>
        <w:tc>
          <w:tcPr>
            <w:tcW w:w="3228" w:type="dxa"/>
            <w:vAlign w:val="top"/>
            <w:textDirection w:val="lrTb"/>
            <w:noWrap w:val="false"/>
          </w:tcPr>
          <w:p>
            <w:pPr>
              <w:pStyle w:val="623"/>
              <w:jc w:val="center"/>
            </w:pPr>
            <w:r/>
            <w:r/>
          </w:p>
          <w:p>
            <w:pPr>
              <w:pStyle w:val="623"/>
            </w:pPr>
            <w:r>
              <w:t xml:space="preserve">                </w:t>
            </w:r>
            <w:r>
              <w:t xml:space="preserve">-</w:t>
            </w:r>
            <w:r>
              <w:t xml:space="preserve">1 297</w:t>
            </w:r>
            <w:r>
              <w:t xml:space="preserve">,86</w:t>
            </w:r>
            <w:r/>
          </w:p>
        </w:tc>
      </w:tr>
    </w:tbl>
    <w:p>
      <w:pPr>
        <w:pStyle w:val="623"/>
      </w:pPr>
      <w:r/>
      <w:r/>
    </w:p>
    <w:p>
      <w:pPr>
        <w:pStyle w:val="623"/>
      </w:pPr>
      <w:r/>
      <w:r/>
    </w:p>
    <w:p>
      <w:pPr>
        <w:pStyle w:val="623"/>
        <w:jc w:val="center"/>
      </w:pPr>
      <w:r>
        <w:t xml:space="preserve">Изменение объема и структуры расходов.</w:t>
      </w:r>
      <w:r/>
    </w:p>
    <w:p>
      <w:pPr>
        <w:pStyle w:val="623"/>
        <w:ind w:left="113" w:right="57" w:firstLine="454"/>
        <w:jc w:val="both"/>
      </w:pPr>
      <w:r>
        <w:t xml:space="preserve">      </w:t>
      </w:r>
      <w:r>
        <w:rPr>
          <w:lang w:eastAsia="zh-CN"/>
        </w:rPr>
        <w:t xml:space="preserve">Проектом решения предлагаются изменения  структуры расходов бюджета Элисенваарского сельского поселения, обусловле</w:t>
      </w:r>
      <w:r>
        <w:rPr>
          <w:lang w:eastAsia="zh-CN"/>
        </w:rPr>
        <w:t xml:space="preserve">н</w:t>
      </w:r>
      <w:r>
        <w:rPr>
          <w:lang w:eastAsia="zh-CN"/>
        </w:rPr>
        <w:t xml:space="preserve">ны</w:t>
      </w:r>
      <w:r>
        <w:rPr>
          <w:lang w:eastAsia="zh-CN"/>
        </w:rPr>
        <w:t xml:space="preserve">е</w:t>
      </w:r>
      <w:r>
        <w:rPr>
          <w:lang w:eastAsia="zh-CN"/>
        </w:rPr>
        <w:t xml:space="preserve"> необходимостью корректировки</w:t>
      </w:r>
      <w:r>
        <w:rPr>
          <w:lang w:eastAsia="zh-CN"/>
        </w:rPr>
        <w:t xml:space="preserve"> объемов расходных обязательств. </w:t>
      </w:r>
      <w:r>
        <w:t xml:space="preserve">Так, в расходной части бюджета</w:t>
      </w:r>
      <w:r>
        <w:t xml:space="preserve">, </w:t>
      </w:r>
      <w:r>
        <w:t xml:space="preserve">по пре</w:t>
      </w:r>
      <w:r>
        <w:t xml:space="preserve">д</w:t>
      </w:r>
      <w:r>
        <w:t xml:space="preserve">ложенному проекту, предусмотрено</w:t>
      </w:r>
      <w:r>
        <w:t xml:space="preserve"> </w:t>
      </w:r>
      <w:r>
        <w:t xml:space="preserve"> </w:t>
      </w:r>
      <w:r>
        <w:t xml:space="preserve">у</w:t>
      </w:r>
      <w:r>
        <w:t xml:space="preserve">меньшение</w:t>
      </w:r>
      <w:r>
        <w:t xml:space="preserve"> бюджетных ассигнований за счет средств местного бюджета</w:t>
      </w:r>
      <w:r>
        <w:t xml:space="preserve"> на 345</w:t>
      </w:r>
      <w:r>
        <w:t xml:space="preserve">,</w:t>
      </w:r>
      <w:r>
        <w:t xml:space="preserve">44</w:t>
      </w:r>
      <w:r>
        <w:t xml:space="preserve"> тыс. рублей</w:t>
      </w:r>
      <w:r>
        <w:t xml:space="preserve">:</w:t>
      </w:r>
      <w:r/>
    </w:p>
    <w:p>
      <w:pPr>
        <w:pStyle w:val="623"/>
        <w:ind w:left="113" w:right="57" w:firstLine="454"/>
        <w:jc w:val="both"/>
        <w:rPr>
          <w:lang w:eastAsia="zh-CN"/>
        </w:rPr>
      </w:pPr>
      <w:r>
        <w:rPr>
          <w:lang w:eastAsia="zh-CN"/>
        </w:rPr>
      </w:r>
      <w:r/>
    </w:p>
    <w:p>
      <w:pPr>
        <w:pStyle w:val="623"/>
        <w:ind w:left="113" w:right="57" w:firstLine="454"/>
        <w:jc w:val="both"/>
        <w:rPr>
          <w:lang w:eastAsia="zh-CN"/>
        </w:rPr>
      </w:pPr>
      <w:r>
        <w:rPr>
          <w:lang w:eastAsia="zh-CN"/>
        </w:rPr>
      </w:r>
      <w:r>
        <w:rPr>
          <w:lang w:eastAsia="zh-CN"/>
        </w:rPr>
      </w:r>
      <w:r/>
    </w:p>
    <w:p>
      <w:pPr>
        <w:pStyle w:val="623"/>
        <w:ind w:left="113" w:right="57" w:firstLine="454"/>
        <w:jc w:val="both"/>
        <w:rPr>
          <w:lang w:eastAsia="zh-CN"/>
        </w:rPr>
      </w:pPr>
      <w:r>
        <w:rPr>
          <w:lang w:eastAsia="zh-CN"/>
        </w:rPr>
      </w:r>
      <w:r>
        <w:rPr>
          <w:lang w:eastAsia="zh-CN"/>
        </w:rPr>
      </w:r>
      <w:r/>
    </w:p>
    <w:p>
      <w:pPr>
        <w:pStyle w:val="623"/>
        <w:ind w:left="113" w:right="57" w:firstLine="454"/>
        <w:jc w:val="both"/>
        <w:rPr>
          <w:lang w:eastAsia="zh-CN"/>
        </w:rPr>
      </w:pPr>
      <w:r>
        <w:rPr>
          <w:lang w:eastAsia="zh-CN"/>
        </w:rPr>
      </w:r>
      <w:r>
        <w:rPr>
          <w:lang w:eastAsia="zh-CN"/>
        </w:rPr>
      </w:r>
      <w:r/>
    </w:p>
    <w:p>
      <w:pPr>
        <w:pStyle w:val="623"/>
        <w:ind w:left="113" w:right="57" w:firstLine="454"/>
        <w:jc w:val="both"/>
        <w:rPr>
          <w:lang w:eastAsia="zh-CN"/>
        </w:rPr>
      </w:pPr>
      <w:r>
        <w:rPr>
          <w:lang w:eastAsia="zh-CN"/>
        </w:rPr>
      </w:r>
      <w:r>
        <w:rPr>
          <w:lang w:eastAsia="zh-CN"/>
        </w:rPr>
      </w:r>
      <w:r/>
    </w:p>
    <w:p>
      <w:pPr>
        <w:pStyle w:val="623"/>
        <w:numPr>
          <w:ilvl w:val="0"/>
          <w:numId w:val="21"/>
        </w:numPr>
        <w:ind w:left="283" w:right="57" w:hanging="283"/>
        <w:jc w:val="left"/>
      </w:pPr>
      <w:r>
        <w:t xml:space="preserve">уменьшение расходов предлагается:</w:t>
      </w:r>
      <w:r>
        <w:rPr>
          <w:lang w:eastAsia="zh-CN"/>
        </w:rPr>
      </w:r>
      <w:r/>
    </w:p>
    <w:p>
      <w:pPr>
        <w:pStyle w:val="623"/>
        <w:ind w:left="0" w:right="57" w:firstLine="0"/>
        <w:jc w:val="left"/>
      </w:pPr>
      <w:r/>
      <w:r/>
    </w:p>
    <w:p>
      <w:pPr>
        <w:pStyle w:val="623"/>
        <w:ind w:left="0" w:right="57" w:firstLine="0"/>
        <w:jc w:val="both"/>
        <w:rPr>
          <w:lang w:eastAsia="zh-CN"/>
        </w:rPr>
      </w:pPr>
      <w:r>
        <w:rPr>
          <w:lang w:eastAsia="zh-CN"/>
        </w:rPr>
        <w:t xml:space="preserve">- раздел 0104 </w:t>
      </w:r>
      <w:r>
        <w:rPr>
          <w:lang w:eastAsia="zh-CN"/>
        </w:rPr>
        <w:t xml:space="preserve">«Центральный аппарат»</w:t>
      </w:r>
      <w:r>
        <w:rPr>
          <w:lang w:eastAsia="zh-CN"/>
        </w:rPr>
        <w:t xml:space="preserve"> на 6,48</w:t>
      </w:r>
      <w:r>
        <w:rPr>
          <w:lang w:eastAsia="zh-CN"/>
        </w:rPr>
        <w:t xml:space="preserve"> тыс. рублей </w:t>
      </w:r>
      <w:r>
        <w:rPr>
          <w:lang w:eastAsia="zh-CN"/>
        </w:rPr>
        <w:t xml:space="preserve">иные бюджетные ассигнования, за счет экономии по расходам, предусмотренным по уплате иных платежей.</w:t>
      </w:r>
      <w:r>
        <w:rPr>
          <w:lang w:eastAsia="zh-CN"/>
        </w:rPr>
      </w:r>
      <w:r/>
    </w:p>
    <w:p>
      <w:pPr>
        <w:pStyle w:val="623"/>
        <w:ind w:left="0" w:right="57" w:firstLine="0"/>
        <w:jc w:val="both"/>
        <w:rPr>
          <w:lang w:eastAsia="zh-CN"/>
        </w:rPr>
      </w:pPr>
      <w:r>
        <w:rPr>
          <w:lang w:eastAsia="zh-CN"/>
        </w:rPr>
      </w:r>
      <w:r>
        <w:rPr>
          <w:lang w:eastAsia="zh-CN"/>
        </w:rPr>
        <w:t xml:space="preserve">- раздел 0104 </w:t>
      </w:r>
      <w:r>
        <w:rPr>
          <w:lang w:eastAsia="zh-CN"/>
        </w:rPr>
        <w:t xml:space="preserve">«Центральный аппарат»</w:t>
      </w:r>
      <w:r>
        <w:rPr>
          <w:lang w:eastAsia="zh-CN"/>
        </w:rPr>
        <w:t xml:space="preserve"> на 0,58</w:t>
      </w:r>
      <w:r>
        <w:rPr>
          <w:lang w:eastAsia="zh-CN"/>
        </w:rPr>
        <w:t xml:space="preserve"> тыс. рублей </w:t>
      </w:r>
      <w:r>
        <w:rPr>
          <w:lang w:eastAsia="zh-CN"/>
        </w:rPr>
        <w:t xml:space="preserve">иные закупки товаров, работ  и услуг для обеспечения государственных (муниципальных) нужд</w:t>
      </w:r>
      <w:r>
        <w:rPr>
          <w:lang w:eastAsia="zh-CN"/>
        </w:rPr>
        <w:t xml:space="preserve">, за счет экономии по расходам,   предусмотренным по закупке товаров, работ и услуг.</w:t>
      </w:r>
      <w:r>
        <w:rPr>
          <w:lang w:eastAsia="zh-CN"/>
        </w:rPr>
      </w:r>
      <w:r/>
    </w:p>
    <w:p>
      <w:pPr>
        <w:pStyle w:val="623"/>
        <w:ind w:left="0" w:right="57" w:firstLine="0"/>
        <w:jc w:val="both"/>
        <w:rPr>
          <w:lang w:eastAsia="zh-CN"/>
        </w:rPr>
      </w:pPr>
      <w:r>
        <w:rPr>
          <w:lang w:eastAsia="zh-CN"/>
        </w:rPr>
        <w:t xml:space="preserve">- раздел 0801 «Культура и кинематография» на 6,18 тыс. рублей иные бюджетные ассигнования, за счет экономии по расходам, предусмотренным по уплате иных платежей.</w:t>
      </w:r>
      <w:r>
        <w:rPr>
          <w:lang w:eastAsia="zh-CN"/>
        </w:rPr>
      </w:r>
      <w:r/>
    </w:p>
    <w:p>
      <w:pPr>
        <w:pStyle w:val="623"/>
        <w:ind w:left="0" w:right="57" w:firstLine="0"/>
        <w:jc w:val="both"/>
        <w:rPr>
          <w:lang w:eastAsia="zh-CN"/>
        </w:rPr>
      </w:pPr>
      <w:r>
        <w:rPr>
          <w:lang w:eastAsia="zh-CN"/>
        </w:rPr>
        <w:t xml:space="preserve">- раздел 0102 «</w:t>
      </w:r>
      <w:r>
        <w:t xml:space="preserve">Глава муниципального образования</w:t>
      </w:r>
      <w:r>
        <w:rPr>
          <w:lang w:eastAsia="zh-CN"/>
        </w:rPr>
        <w:t xml:space="preserve">» на 7,29 тыс. рублей </w:t>
      </w:r>
      <w:r>
        <w:rPr>
          <w:lang w:eastAsia="zh-CN"/>
        </w:rPr>
        <w:t xml:space="preserve">расходы на выплаты персоналу государственных (муниципальных) органов</w:t>
      </w:r>
      <w:r>
        <w:rPr>
          <w:lang w:eastAsia="zh-CN"/>
        </w:rPr>
        <w:t xml:space="preserve">, за счет экономии по расходам, предусмотренным по уплате иных выплат персоналу государственных (муниципальных) органов, за исключением ФОТ.</w:t>
      </w:r>
      <w:r>
        <w:rPr>
          <w:lang w:eastAsia="zh-CN"/>
        </w:rPr>
      </w:r>
      <w:r/>
    </w:p>
    <w:p>
      <w:pPr>
        <w:pStyle w:val="623"/>
        <w:ind w:left="0" w:right="57" w:firstLine="0"/>
        <w:jc w:val="both"/>
        <w:rPr>
          <w:lang w:eastAsia="zh-CN"/>
        </w:rPr>
      </w:pPr>
      <w:r>
        <w:rPr>
          <w:lang w:eastAsia="zh-CN"/>
        </w:rPr>
        <w:t xml:space="preserve"> </w:t>
      </w:r>
      <w:r>
        <w:rPr>
          <w:lang w:eastAsia="zh-CN"/>
        </w:rPr>
        <w:t xml:space="preserve">- раздел 0113 «</w:t>
      </w:r>
      <w:r>
        <w:t xml:space="preserve">Другие общегосударственные вопросы</w:t>
      </w:r>
      <w:r>
        <w:rPr>
          <w:lang w:eastAsia="zh-CN"/>
        </w:rPr>
        <w:t xml:space="preserve">» на 10,59 тыс. рублей иные закупки товаров, работ  и услуг для обеспечения государственных (муниципальных) нужд</w:t>
      </w:r>
      <w:r>
        <w:rPr>
          <w:lang w:eastAsia="zh-CN"/>
        </w:rPr>
        <w:t xml:space="preserve">, за счет экономии по расходам,   предусмотренным по закупке товаров, работ и услуг.</w:t>
      </w:r>
      <w:r>
        <w:rPr>
          <w:lang w:eastAsia="zh-CN"/>
        </w:rPr>
      </w:r>
      <w:r/>
    </w:p>
    <w:p>
      <w:pPr>
        <w:pStyle w:val="623"/>
        <w:ind w:left="0" w:right="57" w:firstLine="0"/>
        <w:jc w:val="both"/>
        <w:rPr>
          <w:lang w:eastAsia="zh-CN"/>
        </w:rPr>
      </w:pPr>
      <w:r>
        <w:rPr>
          <w:lang w:eastAsia="zh-CN"/>
        </w:rPr>
      </w:r>
      <w:r>
        <w:rPr>
          <w:lang w:eastAsia="zh-CN"/>
        </w:rPr>
        <w:t xml:space="preserve"> </w:t>
      </w:r>
      <w:r>
        <w:rPr>
          <w:lang w:eastAsia="zh-CN"/>
        </w:rPr>
        <w:t xml:space="preserve">- раздел 0503 «</w:t>
      </w:r>
      <w:r>
        <w:t xml:space="preserve">Благоустройство</w:t>
      </w:r>
      <w:r>
        <w:rPr>
          <w:lang w:eastAsia="zh-CN"/>
        </w:rPr>
        <w:t xml:space="preserve">» на 20,00 тыс. рублей иные закупки товаров, работ  и услуг для обеспечения государственных (муниципальных) нужд</w:t>
      </w:r>
      <w:r>
        <w:rPr>
          <w:lang w:eastAsia="zh-CN"/>
        </w:rPr>
        <w:t xml:space="preserve">, за счет экономии по расходам,   предусмотренным по закупке товаров, работ и услуг.</w:t>
      </w:r>
      <w:r>
        <w:rPr>
          <w:lang w:eastAsia="zh-CN"/>
        </w:rPr>
      </w:r>
      <w:r/>
    </w:p>
    <w:p>
      <w:pPr>
        <w:pStyle w:val="623"/>
        <w:ind w:left="0" w:right="57" w:firstLine="0"/>
        <w:jc w:val="both"/>
        <w:rPr>
          <w:lang w:eastAsia="zh-CN"/>
        </w:rPr>
      </w:pPr>
      <w:r>
        <w:rPr>
          <w:lang w:eastAsia="zh-CN"/>
        </w:rPr>
        <w:t xml:space="preserve">- 0801 «Кул</w:t>
      </w:r>
      <w:r>
        <w:rPr>
          <w:lang w:eastAsia="zh-CN"/>
        </w:rPr>
        <w:t xml:space="preserve">ьтура и кинематография» на 350,26</w:t>
      </w:r>
      <w:r>
        <w:rPr>
          <w:lang w:eastAsia="zh-CN"/>
        </w:rPr>
        <w:t xml:space="preserve"> тыс. рублей расходы на выплаты персоналу казенных учреждений, </w:t>
      </w:r>
      <w:r>
        <w:rPr>
          <w:lang w:eastAsia="zh-CN"/>
        </w:rPr>
        <w:t xml:space="preserve">за счет экономии</w:t>
      </w:r>
      <w:r>
        <w:rPr>
          <w:lang w:eastAsia="zh-CN"/>
        </w:rPr>
        <w:t xml:space="preserve"> ФОТ.</w:t>
      </w:r>
      <w:r>
        <w:rPr>
          <w:lang w:eastAsia="zh-CN"/>
        </w:rPr>
      </w:r>
      <w:r/>
    </w:p>
    <w:p>
      <w:pPr>
        <w:pStyle w:val="623"/>
        <w:ind w:left="0" w:right="57" w:firstLine="0"/>
        <w:jc w:val="both"/>
        <w:rPr>
          <w:lang w:eastAsia="zh-CN"/>
        </w:rPr>
      </w:pPr>
      <w:r>
        <w:rPr>
          <w:lang w:eastAsia="zh-CN"/>
        </w:rPr>
        <w:t xml:space="preserve">- </w:t>
      </w:r>
      <w:r>
        <w:t xml:space="preserve">0203 </w:t>
      </w:r>
      <w:r>
        <w:t xml:space="preserve">«Мобилизационная и вневойсковая подготовка»</w:t>
      </w:r>
      <w:r>
        <w:rPr>
          <w:lang w:eastAsia="zh-CN"/>
        </w:rPr>
        <w:t xml:space="preserve"> на 0,19</w:t>
      </w:r>
      <w:r>
        <w:rPr>
          <w:lang w:eastAsia="zh-CN"/>
        </w:rPr>
        <w:t xml:space="preserve"> тыс. рублей расходы </w:t>
      </w:r>
      <w:r>
        <w:rPr>
          <w:lang w:eastAsia="zh-CN"/>
        </w:rPr>
        <w:t xml:space="preserve">на выплаты персоналу государственных (муниципальных) органов</w:t>
      </w:r>
      <w:r>
        <w:rPr>
          <w:lang w:eastAsia="zh-CN"/>
        </w:rPr>
        <w:t xml:space="preserve">, </w:t>
      </w:r>
      <w:r>
        <w:rPr>
          <w:lang w:eastAsia="zh-CN"/>
        </w:rPr>
        <w:t xml:space="preserve">за счет экономии</w:t>
      </w:r>
      <w:r>
        <w:rPr>
          <w:lang w:eastAsia="zh-CN"/>
        </w:rPr>
        <w:t xml:space="preserve"> ФОТ.</w:t>
      </w:r>
      <w:r>
        <w:rPr>
          <w:lang w:eastAsia="zh-CN"/>
        </w:rPr>
      </w:r>
      <w:r/>
    </w:p>
    <w:p>
      <w:pPr>
        <w:pStyle w:val="623"/>
        <w:ind w:left="0" w:right="57" w:firstLine="0"/>
        <w:jc w:val="both"/>
        <w:rPr>
          <w:lang w:eastAsia="zh-CN"/>
        </w:rPr>
      </w:pPr>
      <w:r>
        <w:rPr>
          <w:lang w:eastAsia="zh-CN"/>
        </w:rPr>
      </w:r>
      <w:r/>
    </w:p>
    <w:p>
      <w:pPr>
        <w:pStyle w:val="623"/>
        <w:jc w:val="both"/>
        <w:tabs>
          <w:tab w:val="left" w:pos="0" w:leader="none"/>
        </w:tabs>
      </w:pPr>
      <w:r>
        <w:t xml:space="preserve"> </w:t>
      </w:r>
      <w:r>
        <w:t xml:space="preserve">2</w:t>
      </w:r>
      <w:r>
        <w:t xml:space="preserve">. увеличение по следующим разделам:</w:t>
      </w:r>
      <w:r/>
    </w:p>
    <w:p>
      <w:pPr>
        <w:pStyle w:val="623"/>
        <w:jc w:val="both"/>
        <w:tabs>
          <w:tab w:val="left" w:pos="0" w:leader="none"/>
        </w:tabs>
      </w:pPr>
      <w:r/>
      <w:r/>
    </w:p>
    <w:p>
      <w:pPr>
        <w:pStyle w:val="623"/>
        <w:jc w:val="both"/>
      </w:pPr>
      <w:r>
        <w:t xml:space="preserve">1</w:t>
      </w:r>
      <w:r>
        <w:t xml:space="preserve">.</w:t>
      </w:r>
      <w:r>
        <w:t xml:space="preserve">1</w:t>
      </w:r>
      <w:r>
        <w:t xml:space="preserve"> </w:t>
      </w:r>
      <w:r>
        <w:t xml:space="preserve">по разделу 0</w:t>
      </w:r>
      <w:r>
        <w:t xml:space="preserve">1</w:t>
      </w:r>
      <w:r>
        <w:t xml:space="preserve">0</w:t>
      </w:r>
      <w:r>
        <w:t xml:space="preserve">4</w:t>
      </w:r>
      <w:r>
        <w:t xml:space="preserve"> </w:t>
      </w:r>
      <w:r>
        <w:t xml:space="preserve">«Центральный аппарат»</w:t>
      </w:r>
      <w:r>
        <w:t xml:space="preserve"> на </w:t>
      </w:r>
      <w:r>
        <w:t xml:space="preserve">54</w:t>
      </w:r>
      <w:r>
        <w:t xml:space="preserve">,</w:t>
      </w:r>
      <w:r>
        <w:t xml:space="preserve">44</w:t>
      </w:r>
      <w:r>
        <w:t xml:space="preserve"> тыс. рублей, в том числе:</w:t>
      </w:r>
      <w:r/>
    </w:p>
    <w:p>
      <w:pPr>
        <w:pStyle w:val="623"/>
        <w:ind w:left="0" w:right="0" w:firstLine="0"/>
        <w:jc w:val="left"/>
      </w:pPr>
      <w:r>
        <w:t xml:space="preserve">- на оплату заработной платы и вносов</w:t>
      </w:r>
      <w:r>
        <w:t xml:space="preserve">;</w:t>
      </w:r>
      <w:r/>
    </w:p>
    <w:p>
      <w:pPr>
        <w:pStyle w:val="623"/>
        <w:jc w:val="both"/>
      </w:pPr>
      <w:r>
        <w:t xml:space="preserve">-</w:t>
      </w:r>
      <w:r>
        <w:t xml:space="preserve"> на оплату  товаров, работ и услуг для обеспечения государственных (муниципальных) нужд;</w:t>
      </w:r>
      <w:r/>
    </w:p>
    <w:p>
      <w:pPr>
        <w:pStyle w:val="623"/>
        <w:jc w:val="both"/>
      </w:pPr>
      <w:r/>
      <w:r/>
    </w:p>
    <w:p>
      <w:pPr>
        <w:pStyle w:val="623"/>
        <w:jc w:val="both"/>
      </w:pPr>
      <w:r>
        <w:t xml:space="preserve">1.2 </w:t>
      </w:r>
      <w:r>
        <w:t xml:space="preserve">по разделу 0203 «Мобилизационная и вневойсковая подготовка» на 1</w:t>
      </w:r>
      <w:r>
        <w:t xml:space="preserve">,69</w:t>
      </w:r>
      <w:r>
        <w:t xml:space="preserve"> тыс. рублей, в том числе:</w:t>
      </w:r>
      <w:r>
        <w:t xml:space="preserve"> </w:t>
      </w:r>
      <w:r/>
    </w:p>
    <w:p>
      <w:pPr>
        <w:pStyle w:val="623"/>
        <w:jc w:val="both"/>
      </w:pPr>
      <w:r>
        <w:t xml:space="preserve">  </w:t>
      </w:r>
      <w:r>
        <w:t xml:space="preserve">- на оплату  товаров, работ и услуг для обеспечения государственных (муниципальных) нужд.</w:t>
      </w:r>
      <w:r/>
    </w:p>
    <w:p>
      <w:pPr>
        <w:pStyle w:val="623"/>
        <w:jc w:val="both"/>
      </w:pPr>
      <w:r/>
      <w:r/>
    </w:p>
    <w:p>
      <w:pPr>
        <w:pStyle w:val="623"/>
        <w:ind w:firstLine="426"/>
        <w:jc w:val="center"/>
        <w:tabs>
          <w:tab w:val="left" w:pos="567" w:leader="none"/>
        </w:tabs>
      </w:pPr>
      <w:r/>
      <w:r/>
    </w:p>
    <w:p>
      <w:pPr>
        <w:pStyle w:val="623"/>
        <w:ind w:firstLine="426"/>
        <w:jc w:val="center"/>
        <w:tabs>
          <w:tab w:val="left" w:pos="567" w:leader="none"/>
        </w:tabs>
      </w:pPr>
      <w:r>
        <w:t xml:space="preserve">Дефицит.</w:t>
      </w:r>
      <w:r/>
    </w:p>
    <w:p>
      <w:pPr>
        <w:pStyle w:val="623"/>
        <w:ind w:firstLine="426"/>
        <w:jc w:val="center"/>
        <w:tabs>
          <w:tab w:val="left" w:pos="567" w:leader="none"/>
        </w:tabs>
      </w:pPr>
      <w:r/>
      <w:r/>
    </w:p>
    <w:p>
      <w:pPr>
        <w:pStyle w:val="623"/>
        <w:ind w:firstLine="426"/>
        <w:jc w:val="both"/>
        <w:tabs>
          <w:tab w:val="left" w:pos="567" w:leader="none"/>
        </w:tabs>
      </w:pPr>
      <w:r>
        <w:tab/>
      </w:r>
      <w:r>
        <w:t xml:space="preserve">Изменение параметров бюджета по предлагаемому проекту </w:t>
      </w:r>
      <w:r>
        <w:t xml:space="preserve">уменьшит</w:t>
      </w:r>
      <w:r>
        <w:t xml:space="preserve"> дефицит бюджета Элисенваарского сельского поселения</w:t>
      </w:r>
      <w:r>
        <w:t xml:space="preserve"> на 2020 год  который составит  1 </w:t>
      </w:r>
      <w:r>
        <w:t xml:space="preserve">297</w:t>
      </w:r>
      <w:r>
        <w:t xml:space="preserve">,86</w:t>
      </w:r>
      <w:r>
        <w:t xml:space="preserve"> тыс. рублей.</w:t>
      </w:r>
      <w:r/>
    </w:p>
    <w:p>
      <w:pPr>
        <w:pStyle w:val="630"/>
        <w:jc w:val="both"/>
        <w:spacing w:lineRule="auto" w:line="360"/>
        <w:tabs>
          <w:tab w:val="left" w:pos="0" w:leader="none"/>
        </w:tabs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 xml:space="preserve">Заемные источники финанси</w:t>
      </w:r>
      <w:r>
        <w:rPr>
          <w:rFonts w:ascii="Times New Roman" w:hAnsi="Times New Roman"/>
          <w:sz w:val="24"/>
          <w:szCs w:val="24"/>
        </w:rPr>
        <w:t xml:space="preserve">рования дефицита бюджета на 2020</w:t>
      </w:r>
      <w:r>
        <w:rPr>
          <w:rFonts w:ascii="Times New Roman" w:hAnsi="Times New Roman"/>
          <w:sz w:val="24"/>
          <w:szCs w:val="24"/>
        </w:rPr>
        <w:t xml:space="preserve"> год не предусмотрены.</w:t>
      </w:r>
      <w:r>
        <w:rPr>
          <w:rFonts w:ascii="Times New Roman" w:hAnsi="Times New Roman"/>
          <w:sz w:val="24"/>
          <w:szCs w:val="24"/>
          <w:highlight w:val="yellow"/>
        </w:rPr>
      </w:r>
      <w:r/>
    </w:p>
    <w:p>
      <w:pPr>
        <w:pStyle w:val="623"/>
        <w:jc w:val="both"/>
        <w:spacing w:lineRule="auto" w:line="360"/>
      </w:pPr>
      <w:r>
        <w:t xml:space="preserve">Предложенный проект обеспечивает соблюдение параметров, определенны</w:t>
      </w:r>
      <w:r>
        <w:t xml:space="preserve">х</w:t>
      </w:r>
      <w:r>
        <w:t xml:space="preserve"> Бюджетным Кодексом Российской Федерации. </w:t>
      </w:r>
      <w:r/>
    </w:p>
    <w:p>
      <w:pPr>
        <w:pStyle w:val="623"/>
        <w:jc w:val="both"/>
        <w:spacing w:lineRule="auto" w:line="360"/>
      </w:pPr>
      <w:r>
        <w:t xml:space="preserve">Проект решения не сод</w:t>
      </w:r>
      <w:r>
        <w:t xml:space="preserve">ержит коррупциогенных факторов.</w:t>
      </w:r>
      <w:r/>
    </w:p>
    <w:p>
      <w:pPr>
        <w:pStyle w:val="623"/>
        <w:ind w:firstLine="708"/>
        <w:jc w:val="both"/>
      </w:pPr>
      <w:r/>
      <w:r/>
    </w:p>
    <w:p>
      <w:pPr>
        <w:pStyle w:val="623"/>
        <w:ind w:firstLine="708"/>
        <w:jc w:val="both"/>
      </w:pPr>
      <w:r/>
      <w:r/>
    </w:p>
    <w:p>
      <w:pPr>
        <w:pStyle w:val="623"/>
        <w:jc w:val="both"/>
      </w:pPr>
      <w:r>
        <w:t xml:space="preserve">Главный специалист</w:t>
      </w:r>
      <w:r>
        <w:t xml:space="preserve">: </w:t>
      </w:r>
      <w:r>
        <w:tab/>
        <w:tab/>
        <w:tab/>
        <w:tab/>
      </w:r>
      <w:r>
        <w:t xml:space="preserve">       </w:t>
      </w:r>
      <w:r>
        <w:t xml:space="preserve">                               В.О</w:t>
      </w:r>
      <w:r>
        <w:t xml:space="preserve">. </w:t>
      </w:r>
      <w:r>
        <w:t xml:space="preserve">Овчарова</w:t>
      </w:r>
      <w:r/>
    </w:p>
    <w:p>
      <w:pPr>
        <w:pStyle w:val="623"/>
        <w:rPr>
          <w:rFonts w:ascii="Calibri" w:hAnsi="Calibri"/>
          <w:color w:val="000000"/>
          <w:sz w:val="22"/>
          <w:szCs w:val="22"/>
        </w:rPr>
        <w:sectPr>
          <w:footnotePr/>
          <w:type w:val="nextPage"/>
          <w:pgSz w:w="11906" w:h="16838" w:orient="portrait"/>
          <w:pgMar w:top="709" w:right="1134" w:bottom="1134" w:left="993" w:header="709" w:footer="709"/>
          <w:cols w:num="1" w:sep="0" w:space="708" w:equalWidth="1"/>
          <w:docGrid w:linePitch="360"/>
        </w:sectPr>
      </w:pPr>
      <w:r>
        <w:rPr>
          <w:rFonts w:ascii="Calibri" w:hAnsi="Calibri"/>
          <w:color w:val="000000"/>
          <w:sz w:val="22"/>
          <w:szCs w:val="22"/>
        </w:rPr>
      </w:r>
      <w:r/>
    </w:p>
    <w:tbl>
      <w:tblPr>
        <w:tblW w:w="5000" w:type="pct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30"/>
        <w:gridCol w:w="1787"/>
        <w:gridCol w:w="1419"/>
        <w:gridCol w:w="530"/>
        <w:gridCol w:w="3037"/>
        <w:gridCol w:w="1275"/>
        <w:gridCol w:w="1418"/>
      </w:tblGrid>
      <w:tr>
        <w:trPr>
          <w:trHeight w:val="983"/>
        </w:trPr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623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894" w:type="pct"/>
            <w:vAlign w:val="bottom"/>
            <w:textDirection w:val="lrTb"/>
            <w:noWrap/>
          </w:tcPr>
          <w:p>
            <w:pPr>
              <w:pStyle w:val="623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710" w:type="pct"/>
            <w:vAlign w:val="center"/>
            <w:textDirection w:val="lrTb"/>
            <w:noWrap/>
          </w:tcPr>
          <w:p>
            <w:pPr>
              <w:pStyle w:val="623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623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519" w:type="pct"/>
            <w:vAlign w:val="bottom"/>
            <w:textDirection w:val="lrTb"/>
            <w:noWrap/>
          </w:tcPr>
          <w:p>
            <w:pPr>
              <w:pStyle w:val="623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gridSpan w:val="2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347" w:type="pct"/>
            <w:vAlign w:val="bottom"/>
            <w:textDirection w:val="lrTb"/>
            <w:noWrap w:val="false"/>
          </w:tcPr>
          <w:p>
            <w:pPr>
              <w:pStyle w:val="62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Приложение №</w:t>
            </w:r>
            <w:r>
              <w:rPr>
                <w:color w:val="000000"/>
                <w:sz w:val="20"/>
                <w:szCs w:val="20"/>
              </w:rPr>
              <w:t xml:space="preserve">2</w:t>
            </w:r>
            <w:r>
              <w:rPr>
                <w:color w:val="000000"/>
                <w:sz w:val="20"/>
                <w:szCs w:val="20"/>
              </w:rPr>
              <w:t xml:space="preserve"> к пояснительной записке от       </w:t>
            </w:r>
            <w:r>
              <w:rPr>
                <w:color w:val="000000"/>
                <w:sz w:val="20"/>
                <w:szCs w:val="20"/>
              </w:rPr>
              <w:t xml:space="preserve">22</w:t>
            </w:r>
            <w:r>
              <w:rPr>
                <w:color w:val="000000"/>
                <w:sz w:val="20"/>
                <w:szCs w:val="20"/>
              </w:rPr>
              <w:t xml:space="preserve">.</w:t>
            </w:r>
            <w:r>
              <w:rPr>
                <w:color w:val="000000"/>
                <w:sz w:val="20"/>
                <w:szCs w:val="20"/>
              </w:rPr>
              <w:t xml:space="preserve">12</w:t>
            </w:r>
            <w:r>
              <w:rPr>
                <w:color w:val="000000"/>
                <w:sz w:val="20"/>
                <w:szCs w:val="20"/>
              </w:rPr>
              <w:t xml:space="preserve">.2020</w:t>
            </w:r>
            <w:r>
              <w:rPr>
                <w:color w:val="000000"/>
                <w:sz w:val="20"/>
                <w:szCs w:val="20"/>
              </w:rPr>
              <w:t xml:space="preserve"> года. </w:t>
            </w:r>
            <w:r/>
          </w:p>
        </w:tc>
      </w:tr>
      <w:tr>
        <w:trPr>
          <w:trHeight w:val="420"/>
        </w:trPr>
        <w:tc>
          <w:tcPr>
            <w:gridSpan w:val="7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000" w:type="pct"/>
            <w:vAlign w:val="bottom"/>
            <w:textDirection w:val="lrTb"/>
            <w:noWrap/>
          </w:tcPr>
          <w:p>
            <w:pPr>
              <w:pStyle w:val="62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БАЛАНС ОТКЛОНЕНИЙ </w:t>
            </w:r>
            <w:r/>
          </w:p>
        </w:tc>
      </w:tr>
      <w:tr>
        <w:trPr>
          <w:trHeight w:val="983"/>
        </w:trPr>
        <w:tc>
          <w:tcPr>
            <w:gridSpan w:val="7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000" w:type="pct"/>
            <w:vAlign w:val="top"/>
            <w:textDirection w:val="lrTb"/>
            <w:noWrap w:val="false"/>
          </w:tcPr>
          <w:p>
            <w:pPr>
              <w:pStyle w:val="62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 решению </w:t>
            </w:r>
            <w:r>
              <w:rPr>
                <w:b/>
              </w:rPr>
              <w:t xml:space="preserve">ХХ</w:t>
            </w:r>
            <w:r>
              <w:rPr>
                <w:b/>
                <w:lang w:val="en-US" w:eastAsia="zh-CN"/>
              </w:rPr>
              <w:t xml:space="preserve">I</w:t>
            </w:r>
            <w:r>
              <w:rPr>
                <w:b/>
                <w:lang w:val="en-US" w:eastAsia="zh-CN"/>
              </w:rPr>
              <w:t xml:space="preserve">I</w:t>
            </w:r>
            <w:r>
              <w:rPr>
                <w:b/>
                <w:bCs/>
                <w:color w:val="000000"/>
              </w:rPr>
              <w:t xml:space="preserve"> сессии </w:t>
            </w:r>
            <w:r>
              <w:rPr>
                <w:b/>
                <w:bCs/>
                <w:color w:val="000000"/>
                <w:lang w:val="en-US"/>
              </w:rPr>
              <w:t xml:space="preserve">IV</w:t>
            </w:r>
            <w:r>
              <w:rPr>
                <w:b/>
                <w:bCs/>
                <w:color w:val="000000"/>
              </w:rPr>
              <w:t xml:space="preserve"> созыва Совета </w:t>
            </w:r>
            <w:r>
              <w:rPr>
                <w:b/>
                <w:bCs/>
                <w:color w:val="000000"/>
              </w:rPr>
              <w:t xml:space="preserve">Элисенваарского</w:t>
            </w:r>
            <w:r>
              <w:rPr>
                <w:b/>
                <w:bCs/>
                <w:color w:val="000000"/>
              </w:rPr>
              <w:t xml:space="preserve"> сельского поселения "О внесении изменений и дополнений в решение  </w:t>
            </w:r>
            <w:r>
              <w:rPr>
                <w:b/>
                <w:bCs/>
                <w:color w:val="000000"/>
              </w:rPr>
              <w:t xml:space="preserve">XVI</w:t>
            </w:r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 xml:space="preserve">  сессии </w:t>
            </w:r>
            <w:r>
              <w:rPr>
                <w:b/>
                <w:bCs/>
                <w:color w:val="000000"/>
                <w:lang w:val="en-US"/>
              </w:rPr>
              <w:t xml:space="preserve">IV</w:t>
            </w:r>
            <w:r>
              <w:rPr>
                <w:b/>
                <w:bCs/>
                <w:color w:val="000000"/>
              </w:rPr>
              <w:t xml:space="preserve"> созыва Совета </w:t>
            </w:r>
            <w:r>
              <w:rPr>
                <w:b/>
                <w:bCs/>
                <w:color w:val="000000"/>
              </w:rPr>
              <w:t xml:space="preserve">Элисенваарского</w:t>
            </w:r>
            <w:r>
              <w:rPr>
                <w:b/>
                <w:bCs/>
                <w:color w:val="000000"/>
              </w:rPr>
              <w:t xml:space="preserve"> сельского поселения "О бюджете </w:t>
            </w:r>
            <w:r>
              <w:rPr>
                <w:b/>
                <w:bCs/>
                <w:color w:val="000000"/>
              </w:rPr>
              <w:t xml:space="preserve">Элисенваар</w:t>
            </w:r>
            <w:r>
              <w:rPr>
                <w:b/>
                <w:bCs/>
                <w:color w:val="000000"/>
              </w:rPr>
              <w:t xml:space="preserve">ского сельского поселения на 2020</w:t>
            </w:r>
            <w:r>
              <w:rPr>
                <w:b/>
                <w:bCs/>
                <w:color w:val="000000"/>
              </w:rPr>
              <w:t xml:space="preserve"> год"</w:t>
            </w:r>
            <w:r>
              <w:rPr>
                <w:b/>
                <w:bCs/>
                <w:color w:val="000000"/>
              </w:rPr>
              <w:t xml:space="preserve"> от 24.12.2019</w:t>
            </w:r>
            <w:r>
              <w:rPr>
                <w:b/>
                <w:bCs/>
                <w:color w:val="000000"/>
              </w:rPr>
              <w:t xml:space="preserve"> г. №</w:t>
            </w:r>
            <w:r>
              <w:rPr>
                <w:b/>
                <w:bCs/>
                <w:color w:val="000000"/>
              </w:rPr>
              <w:t xml:space="preserve">16</w:t>
            </w:r>
            <w:r>
              <w:rPr>
                <w:b/>
                <w:bCs/>
                <w:color w:val="000000"/>
              </w:rPr>
              <w:t xml:space="preserve">/</w:t>
            </w:r>
            <w:r>
              <w:rPr>
                <w:b/>
                <w:bCs/>
                <w:color w:val="000000"/>
              </w:rPr>
              <w:t xml:space="preserve">51</w:t>
            </w:r>
            <w:r>
              <w:rPr>
                <w:b/>
                <w:bCs/>
                <w:color w:val="000000"/>
              </w:rPr>
              <w:t xml:space="preserve">-4</w:t>
            </w:r>
            <w:r>
              <w:rPr>
                <w:b/>
                <w:bCs/>
                <w:color w:val="000000"/>
              </w:rPr>
              <w:t xml:space="preserve"> .</w:t>
            </w:r>
            <w:r/>
          </w:p>
        </w:tc>
      </w:tr>
      <w:tr>
        <w:trPr>
          <w:trHeight w:val="330"/>
        </w:trPr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623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894" w:type="pct"/>
            <w:vAlign w:val="bottom"/>
            <w:textDirection w:val="lrTb"/>
            <w:noWrap/>
          </w:tcPr>
          <w:p>
            <w:pPr>
              <w:pStyle w:val="62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710" w:type="pct"/>
            <w:vAlign w:val="center"/>
            <w:textDirection w:val="lrTb"/>
            <w:noWrap/>
          </w:tcPr>
          <w:p>
            <w:pPr>
              <w:pStyle w:val="623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623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519" w:type="pct"/>
            <w:vAlign w:val="bottom"/>
            <w:textDirection w:val="lrTb"/>
            <w:noWrap/>
          </w:tcPr>
          <w:p>
            <w:pPr>
              <w:pStyle w:val="623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638" w:type="pct"/>
            <w:vAlign w:val="bottom"/>
            <w:textDirection w:val="lrTb"/>
            <w:noWrap/>
          </w:tcPr>
          <w:p>
            <w:pPr>
              <w:pStyle w:val="623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709" w:type="pct"/>
            <w:vAlign w:val="center"/>
            <w:textDirection w:val="lrTb"/>
            <w:noWrap/>
          </w:tcPr>
          <w:p>
            <w:pPr>
              <w:pStyle w:val="623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тыс.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руб.</w:t>
            </w:r>
            <w:r/>
          </w:p>
        </w:tc>
      </w:tr>
      <w:tr>
        <w:trPr>
          <w:trHeight w:val="612"/>
        </w:trPr>
        <w:tc>
          <w:tcPr>
            <w:tcBorders>
              <w:left w:val="single" w:color="000000" w:sz="8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623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gridSpan w:val="2"/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1604" w:type="pct"/>
            <w:vAlign w:val="top"/>
            <w:textDirection w:val="lrTb"/>
            <w:noWrap w:val="false"/>
          </w:tcPr>
          <w:p>
            <w:pPr>
              <w:pStyle w:val="62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ДОХОДЫ</w:t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265" w:type="pct"/>
            <w:vAlign w:val="bottom"/>
            <w:textDirection w:val="lrTb"/>
            <w:noWrap w:val="false"/>
          </w:tcPr>
          <w:p>
            <w:pPr>
              <w:pStyle w:val="62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/>
          </w:p>
        </w:tc>
        <w:tc>
          <w:tcPr>
            <w:gridSpan w:val="3"/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2866" w:type="pct"/>
            <w:vAlign w:val="top"/>
            <w:textDirection w:val="lrTb"/>
            <w:noWrap w:val="false"/>
          </w:tcPr>
          <w:p>
            <w:pPr>
              <w:pStyle w:val="62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РАСХОДЫ</w:t>
            </w:r>
            <w:r/>
          </w:p>
        </w:tc>
      </w:tr>
      <w:tr>
        <w:trPr>
          <w:trHeight w:val="645"/>
        </w:trPr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265" w:type="pct"/>
            <w:vAlign w:val="bottom"/>
            <w:textDirection w:val="lrTb"/>
            <w:noWrap w:val="false"/>
          </w:tcPr>
          <w:p>
            <w:pPr>
              <w:pStyle w:val="623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№ п/п</w:t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894" w:type="pct"/>
            <w:vAlign w:val="top"/>
            <w:textDirection w:val="lrTb"/>
            <w:noWrap w:val="false"/>
          </w:tcPr>
          <w:p>
            <w:pPr>
              <w:pStyle w:val="623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источника</w:t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710" w:type="pct"/>
            <w:vAlign w:val="top"/>
            <w:textDirection w:val="lrTb"/>
            <w:noWrap w:val="false"/>
          </w:tcPr>
          <w:p>
            <w:pPr>
              <w:pStyle w:val="623"/>
              <w:rPr>
                <w:color w:val="000000"/>
              </w:rPr>
            </w:pPr>
            <w:r>
              <w:rPr>
                <w:color w:val="000000"/>
              </w:rPr>
              <w:t xml:space="preserve">Сумма отклонений</w:t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265" w:type="pct"/>
            <w:vAlign w:val="bottom"/>
            <w:textDirection w:val="lrTb"/>
            <w:noWrap w:val="false"/>
          </w:tcPr>
          <w:p>
            <w:pPr>
              <w:pStyle w:val="623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№ п/п</w:t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none" w:color="FFFFFF" w:sz="255" w:space="0"/>
              <w:bottom w:val="single" w:color="000000" w:sz="8" w:space="0"/>
            </w:tcBorders>
            <w:tcW w:w="1519" w:type="pct"/>
            <w:vAlign w:val="top"/>
            <w:textDirection w:val="lrTb"/>
            <w:noWrap w:val="false"/>
          </w:tcPr>
          <w:p>
            <w:pPr>
              <w:pStyle w:val="623"/>
              <w:rPr>
                <w:color w:val="000000"/>
              </w:rPr>
            </w:pPr>
            <w:r>
              <w:rPr>
                <w:color w:val="000000"/>
              </w:rPr>
              <w:t xml:space="preserve">Направление расхода</w:t>
            </w:r>
            <w:r/>
          </w:p>
        </w:tc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638" w:type="pct"/>
            <w:vAlign w:val="top"/>
            <w:textDirection w:val="lrTb"/>
            <w:noWrap w:val="false"/>
          </w:tcPr>
          <w:p>
            <w:pPr>
              <w:pStyle w:val="623"/>
              <w:rPr>
                <w:color w:val="000000"/>
              </w:rPr>
            </w:pPr>
            <w:r>
              <w:rPr>
                <w:color w:val="000000"/>
              </w:rPr>
              <w:t xml:space="preserve">основание</w:t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709" w:type="pct"/>
            <w:vAlign w:val="center"/>
            <w:textDirection w:val="lrTb"/>
            <w:noWrap w:val="false"/>
          </w:tcPr>
          <w:p>
            <w:pPr>
              <w:pStyle w:val="62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Сумма отклонений</w:t>
            </w:r>
            <w:r/>
          </w:p>
        </w:tc>
      </w:tr>
      <w:tr>
        <w:trPr>
          <w:trHeight w:val="1058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623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1.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894" w:type="pct"/>
            <w:vAlign w:val="bottom"/>
            <w:textDirection w:val="lrTb"/>
            <w:noWrap w:val="false"/>
          </w:tcPr>
          <w:p>
            <w:pPr>
              <w:pStyle w:val="62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Налоговые</w:t>
            </w:r>
            <w:r>
              <w:rPr>
                <w:color w:val="000000"/>
                <w:sz w:val="20"/>
                <w:szCs w:val="20"/>
              </w:rPr>
              <w:t xml:space="preserve"> поступления</w:t>
            </w: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710" w:type="pct"/>
            <w:vAlign w:val="bottom"/>
            <w:textDirection w:val="lrTb"/>
            <w:noWrap w:val="false"/>
          </w:tcPr>
          <w:p>
            <w:pPr>
              <w:pStyle w:val="62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70</w:t>
            </w:r>
            <w:r>
              <w:rPr>
                <w:color w:val="000000"/>
                <w:sz w:val="20"/>
                <w:szCs w:val="20"/>
              </w:rPr>
              <w:t xml:space="preserve">,</w:t>
            </w:r>
            <w:r>
              <w:rPr>
                <w:color w:val="000000"/>
                <w:sz w:val="20"/>
                <w:szCs w:val="20"/>
              </w:rPr>
              <w:t xml:space="preserve">00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265" w:type="pct"/>
            <w:vAlign w:val="bottom"/>
            <w:textDirection w:val="lrTb"/>
            <w:noWrap w:val="false"/>
          </w:tcPr>
          <w:p>
            <w:pPr>
              <w:pStyle w:val="62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519" w:type="pct"/>
            <w:vAlign w:val="top"/>
            <w:textDirection w:val="lrTb"/>
            <w:noWrap w:val="false"/>
          </w:tcPr>
          <w:p>
            <w:pPr>
              <w:pStyle w:val="62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Обеспечение принятых обязательств</w:t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638" w:type="pct"/>
            <w:vAlign w:val="bottom"/>
            <w:textDirection w:val="lrTb"/>
            <w:noWrap w:val="false"/>
          </w:tcPr>
          <w:p>
            <w:pPr>
              <w:pStyle w:val="62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Расчет ГРБС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709" w:type="pct"/>
            <w:vAlign w:val="center"/>
            <w:textDirection w:val="lrTb"/>
            <w:noWrap w:val="false"/>
          </w:tcPr>
          <w:p>
            <w:pPr>
              <w:pStyle w:val="62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</w:t>
            </w:r>
            <w:r>
              <w:rPr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724"/>
        </w:trPr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623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2.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single" w:color="000000" w:sz="4" w:space="0"/>
            </w:tcBorders>
            <w:tcW w:w="894" w:type="pct"/>
            <w:vAlign w:val="bottom"/>
            <w:textDirection w:val="lrTb"/>
            <w:noWrap w:val="false"/>
          </w:tcPr>
          <w:p>
            <w:pPr>
              <w:pStyle w:val="62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Неналоговые поступления</w:t>
            </w: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710" w:type="pct"/>
            <w:vAlign w:val="bottom"/>
            <w:textDirection w:val="lrTb"/>
            <w:noWrap w:val="false"/>
          </w:tcPr>
          <w:p>
            <w:pPr>
              <w:pStyle w:val="62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</w:t>
            </w:r>
            <w:r>
              <w:rPr>
                <w:color w:val="000000"/>
                <w:sz w:val="20"/>
                <w:szCs w:val="20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 w:val="false"/>
          </w:tcPr>
          <w:p>
            <w:pPr>
              <w:pStyle w:val="62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none" w:color="FFFFFF" w:sz="255" w:space="0"/>
              <w:bottom w:val="single" w:color="000000" w:sz="4" w:space="0"/>
            </w:tcBorders>
            <w:tcW w:w="1519" w:type="pct"/>
            <w:vAlign w:val="center"/>
            <w:textDirection w:val="lrTb"/>
            <w:noWrap w:val="false"/>
          </w:tcPr>
          <w:p>
            <w:pPr>
              <w:pStyle w:val="623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прочую закупку товаров, работ и услуг</w:t>
            </w:r>
            <w:r>
              <w:rPr>
                <w:color w:val="000000"/>
                <w:sz w:val="20"/>
                <w:szCs w:val="20"/>
              </w:rPr>
            </w:r>
            <w:r/>
          </w:p>
          <w:p>
            <w:pPr>
              <w:pStyle w:val="62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4" w:space="0"/>
            </w:tcBorders>
            <w:tcW w:w="638" w:type="pct"/>
            <w:vAlign w:val="center"/>
            <w:textDirection w:val="lrTb"/>
            <w:noWrap w:val="false"/>
          </w:tcPr>
          <w:p>
            <w:pPr>
              <w:pStyle w:val="62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0203</w:t>
            </w:r>
            <w:r>
              <w:rPr>
                <w:sz w:val="20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709" w:type="pct"/>
            <w:vAlign w:val="center"/>
            <w:textDirection w:val="lrTb"/>
            <w:noWrap w:val="false"/>
          </w:tcPr>
          <w:p>
            <w:pPr>
              <w:pStyle w:val="62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1,69</w:t>
            </w:r>
            <w:r>
              <w:rPr>
                <w:sz w:val="20"/>
              </w:rPr>
            </w:r>
            <w:r/>
          </w:p>
        </w:tc>
      </w:tr>
      <w:tr>
        <w:trPr>
          <w:trHeight w:val="724"/>
        </w:trPr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623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none" w:color="FFFFFF" w:sz="255" w:space="0"/>
            </w:tcBorders>
            <w:tcW w:w="894" w:type="pct"/>
            <w:vAlign w:val="bottom"/>
            <w:textDirection w:val="lrTb"/>
            <w:noWrap w:val="false"/>
          </w:tcPr>
          <w:p>
            <w:pPr>
              <w:pStyle w:val="62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710" w:type="pct"/>
            <w:vAlign w:val="bottom"/>
            <w:textDirection w:val="lrTb"/>
            <w:noWrap w:val="false"/>
          </w:tcPr>
          <w:p>
            <w:pPr>
              <w:pStyle w:val="62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 w:val="false"/>
          </w:tcPr>
          <w:p>
            <w:pPr>
              <w:pStyle w:val="62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none" w:color="FFFFFF" w:sz="255" w:space="0"/>
              <w:bottom w:val="single" w:color="000000" w:sz="4" w:space="0"/>
            </w:tcBorders>
            <w:tcW w:w="1519" w:type="pct"/>
            <w:vAlign w:val="center"/>
            <w:textDirection w:val="lrTb"/>
            <w:noWrap w:val="false"/>
          </w:tcPr>
          <w:p>
            <w:pPr>
              <w:pStyle w:val="623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  <w:t xml:space="preserve">Расходы на </w:t>
            </w:r>
            <w:r>
              <w:rPr>
                <w:color w:val="000000"/>
                <w:sz w:val="20"/>
                <w:szCs w:val="20"/>
              </w:rPr>
              <w:t xml:space="preserve">выплаты персоналу государственных (муниципальных) органов</w:t>
            </w:r>
            <w:r>
              <w:rPr>
                <w:color w:val="000000"/>
                <w:sz w:val="20"/>
                <w:szCs w:val="20"/>
              </w:rPr>
            </w:r>
            <w:r/>
          </w:p>
          <w:p>
            <w:pPr>
              <w:pStyle w:val="62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4" w:space="0"/>
            </w:tcBorders>
            <w:tcW w:w="638" w:type="pct"/>
            <w:vAlign w:val="center"/>
            <w:textDirection w:val="lrTb"/>
            <w:noWrap w:val="false"/>
          </w:tcPr>
          <w:p>
            <w:pPr>
              <w:pStyle w:val="62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0104</w:t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709" w:type="pct"/>
            <w:vAlign w:val="center"/>
            <w:textDirection w:val="lrTb"/>
            <w:noWrap w:val="false"/>
          </w:tcPr>
          <w:p>
            <w:pPr>
              <w:pStyle w:val="62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41,44</w:t>
            </w:r>
            <w:r>
              <w:rPr>
                <w:sz w:val="20"/>
              </w:rPr>
            </w:r>
            <w:r/>
          </w:p>
        </w:tc>
      </w:tr>
      <w:tr>
        <w:trPr>
          <w:trHeight w:val="612"/>
        </w:trPr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623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894" w:type="pct"/>
            <w:vAlign w:val="bottom"/>
            <w:textDirection w:val="lrTb"/>
            <w:noWrap w:val="false"/>
          </w:tcPr>
          <w:p>
            <w:pPr>
              <w:pStyle w:val="623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Всего собственных доходов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710" w:type="pct"/>
            <w:vAlign w:val="bottom"/>
            <w:textDirection w:val="lrTb"/>
            <w:noWrap w:val="false"/>
          </w:tcPr>
          <w:p>
            <w:pPr>
              <w:pStyle w:val="623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0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,00</w:t>
            </w: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65" w:type="pct"/>
            <w:vAlign w:val="bottom"/>
            <w:textDirection w:val="lrTb"/>
            <w:noWrap w:val="false"/>
          </w:tcPr>
          <w:p>
            <w:pPr>
              <w:pStyle w:val="62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1519" w:type="pct"/>
            <w:vAlign w:val="top"/>
            <w:textDirection w:val="lrTb"/>
            <w:noWrap w:val="false"/>
          </w:tcPr>
          <w:p>
            <w:pPr>
              <w:pStyle w:val="62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  <w:t xml:space="preserve">Расходы на прочую закупку товаров, работ и услуг</w:t>
            </w: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638" w:type="pct"/>
            <w:vAlign w:val="center"/>
            <w:textDirection w:val="lrTb"/>
            <w:noWrap w:val="false"/>
          </w:tcPr>
          <w:p>
            <w:pPr>
              <w:pStyle w:val="62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0104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709" w:type="pct"/>
            <w:vAlign w:val="center"/>
            <w:textDirection w:val="lrTb"/>
            <w:noWrap/>
          </w:tcPr>
          <w:p>
            <w:pPr>
              <w:pStyle w:val="623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 xml:space="preserve">13,00</w:t>
            </w:r>
            <w:r>
              <w:rPr>
                <w:sz w:val="20"/>
              </w:rPr>
            </w:r>
            <w:r/>
          </w:p>
        </w:tc>
      </w:tr>
      <w:tr>
        <w:trPr>
          <w:trHeight w:val="563"/>
        </w:trPr>
        <w:tc>
          <w:tcPr>
            <w:tcBorders>
              <w:left w:val="single" w:color="000000" w:sz="8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623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3.</w:t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894" w:type="pct"/>
            <w:vAlign w:val="bottom"/>
            <w:textDirection w:val="lrTb"/>
            <w:noWrap w:val="false"/>
          </w:tcPr>
          <w:p>
            <w:pPr>
              <w:pStyle w:val="62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Безвозмездные </w:t>
            </w:r>
            <w:r>
              <w:rPr>
                <w:color w:val="000000"/>
                <w:sz w:val="20"/>
                <w:szCs w:val="20"/>
              </w:rPr>
              <w:t xml:space="preserve">поступления</w:t>
            </w: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710" w:type="pct"/>
            <w:vAlign w:val="bottom"/>
            <w:textDirection w:val="lrTb"/>
            <w:noWrap w:val="false"/>
          </w:tcPr>
          <w:p>
            <w:pPr>
              <w:pStyle w:val="623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0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,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00</w:t>
            </w: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 w:val="false"/>
          </w:tcPr>
          <w:p>
            <w:pPr>
              <w:pStyle w:val="623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1519" w:type="pct"/>
            <w:vAlign w:val="top"/>
            <w:textDirection w:val="lrTb"/>
            <w:noWrap w:val="false"/>
          </w:tcPr>
          <w:p>
            <w:pPr>
              <w:pStyle w:val="623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уплату иных  платежей</w:t>
            </w: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638" w:type="pct"/>
            <w:vAlign w:val="center"/>
            <w:textDirection w:val="lrTb"/>
            <w:noWrap w:val="false"/>
          </w:tcPr>
          <w:p>
            <w:pPr>
              <w:pStyle w:val="62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0104</w:t>
            </w:r>
            <w:r>
              <w:rPr>
                <w:sz w:val="20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709" w:type="pct"/>
            <w:vAlign w:val="center"/>
            <w:textDirection w:val="lrTb"/>
            <w:noWrap w:val="false"/>
          </w:tcPr>
          <w:p>
            <w:pPr>
              <w:pStyle w:val="623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 xml:space="preserve">-6</w:t>
            </w:r>
            <w:r>
              <w:rPr>
                <w:color w:val="000000"/>
                <w:sz w:val="20"/>
                <w:szCs w:val="22"/>
              </w:rPr>
              <w:t xml:space="preserve">,48</w:t>
            </w:r>
            <w:r>
              <w:rPr>
                <w:sz w:val="20"/>
              </w:rPr>
            </w:r>
            <w:r/>
          </w:p>
        </w:tc>
      </w:tr>
      <w:tr>
        <w:trPr>
          <w:trHeight w:val="563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623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3.1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894" w:type="pct"/>
            <w:vAlign w:val="bottom"/>
            <w:textDirection w:val="lrTb"/>
            <w:noWrap w:val="false"/>
          </w:tcPr>
          <w:p>
            <w:pPr>
              <w:pStyle w:val="62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Дотация</w:t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710" w:type="pct"/>
            <w:vAlign w:val="bottom"/>
            <w:textDirection w:val="lrTb"/>
            <w:noWrap w:val="false"/>
          </w:tcPr>
          <w:p>
            <w:pPr>
              <w:pStyle w:val="623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0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,00</w:t>
            </w: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 w:val="false"/>
          </w:tcPr>
          <w:p>
            <w:pPr>
              <w:pStyle w:val="623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1519" w:type="pct"/>
            <w:vAlign w:val="top"/>
            <w:textDirection w:val="lrTb"/>
            <w:noWrap w:val="false"/>
          </w:tcPr>
          <w:p>
            <w:pPr>
              <w:pStyle w:val="623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уплату иных  платежей</w:t>
            </w: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638" w:type="pct"/>
            <w:vAlign w:val="center"/>
            <w:textDirection w:val="lrTb"/>
            <w:noWrap/>
          </w:tcPr>
          <w:p>
            <w:pPr>
              <w:pStyle w:val="623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 xml:space="preserve">0801</w:t>
            </w:r>
            <w:r>
              <w:rPr>
                <w:sz w:val="20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709" w:type="pct"/>
            <w:vAlign w:val="center"/>
            <w:textDirection w:val="lrTb"/>
            <w:noWrap/>
          </w:tcPr>
          <w:p>
            <w:pPr>
              <w:pStyle w:val="623"/>
              <w:jc w:val="center"/>
              <w:rPr>
                <w:rFonts w:ascii="Times New Roman" w:hAnsi="Times New Roman" w:cs="Times New Roman" w:eastAsia="Times New Roman"/>
                <w:color w:val="000000"/>
                <w:sz w:val="20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2"/>
              </w:rPr>
              <w:t xml:space="preserve">-6,18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</w:tr>
      <w:tr>
        <w:trPr>
          <w:trHeight w:val="765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623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3.2</w:t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894" w:type="pct"/>
            <w:vAlign w:val="bottom"/>
            <w:textDirection w:val="lrTb"/>
            <w:noWrap w:val="false"/>
          </w:tcPr>
          <w:p>
            <w:pPr>
              <w:pStyle w:val="62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Субсидии, субвенции</w:t>
            </w:r>
            <w:r/>
          </w:p>
        </w:tc>
        <w:tc>
          <w:tcPr>
            <w:shd w:val="clear" w:color="auto" w:fill="FFFFFF"/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710" w:type="pct"/>
            <w:vAlign w:val="bottom"/>
            <w:textDirection w:val="lrTb"/>
            <w:noWrap w:val="false"/>
          </w:tcPr>
          <w:p>
            <w:pPr>
              <w:pStyle w:val="623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,50</w:t>
            </w: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623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1519" w:type="pct"/>
            <w:vAlign w:val="top"/>
            <w:textDirection w:val="lrTb"/>
            <w:noWrap w:val="false"/>
          </w:tcPr>
          <w:p>
            <w:pPr>
              <w:pStyle w:val="62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sz w:val="20"/>
              </w:rPr>
              <w:t xml:space="preserve">иные выплаты персоналу учреждений, за исключением ФОТ</w:t>
            </w: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638" w:type="pct"/>
            <w:vAlign w:val="center"/>
            <w:textDirection w:val="lrTb"/>
            <w:noWrap/>
          </w:tcPr>
          <w:p>
            <w:pPr>
              <w:pStyle w:val="623"/>
              <w:jc w:val="center"/>
              <w:rPr>
                <w:rFonts w:ascii="Times New Roman" w:hAnsi="Times New Roman" w:cs="Times New Roman" w:eastAsia="Times New Roman"/>
                <w:color w:val="000000"/>
                <w:sz w:val="20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2"/>
              </w:rPr>
              <w:t xml:space="preserve">0102</w:t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709" w:type="pct"/>
            <w:vAlign w:val="center"/>
            <w:textDirection w:val="lrTb"/>
            <w:noWrap/>
          </w:tcPr>
          <w:p>
            <w:pPr>
              <w:pStyle w:val="623"/>
              <w:jc w:val="center"/>
              <w:rPr>
                <w:rFonts w:ascii="Times New Roman" w:hAnsi="Times New Roman" w:cs="Times New Roman" w:eastAsia="Times New Roman"/>
                <w:color w:val="000000"/>
                <w:sz w:val="20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2"/>
              </w:rPr>
              <w:t xml:space="preserve">-7,29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</w:tr>
      <w:tr>
        <w:trPr>
          <w:trHeight w:val="525"/>
        </w:trPr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623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3.3</w:t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894" w:type="pct"/>
            <w:vAlign w:val="bottom"/>
            <w:textDirection w:val="lrTb"/>
            <w:noWrap w:val="false"/>
          </w:tcPr>
          <w:p>
            <w:pPr>
              <w:pStyle w:val="62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Межбюджетные  трансферты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710" w:type="pct"/>
            <w:vAlign w:val="bottom"/>
            <w:textDirection w:val="lrTb"/>
            <w:noWrap w:val="false"/>
          </w:tcPr>
          <w:p>
            <w:pPr>
              <w:pStyle w:val="623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0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,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00</w:t>
            </w: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623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1519" w:type="pct"/>
            <w:vAlign w:val="top"/>
            <w:textDirection w:val="lrTb"/>
            <w:noWrap w:val="false"/>
          </w:tcPr>
          <w:p>
            <w:pPr>
              <w:pStyle w:val="62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  <w:t xml:space="preserve">Расходы на прочую закупку товаров, работ и услуг</w:t>
            </w: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638" w:type="pct"/>
            <w:vAlign w:val="center"/>
            <w:textDirection w:val="lrTb"/>
            <w:noWrap/>
          </w:tcPr>
          <w:p>
            <w:pPr>
              <w:pStyle w:val="623"/>
              <w:jc w:val="center"/>
              <w:rPr>
                <w:rFonts w:ascii="Times New Roman" w:hAnsi="Times New Roman" w:cs="Times New Roman" w:eastAsia="Times New Roman"/>
                <w:color w:val="000000"/>
                <w:sz w:val="20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2"/>
              </w:rPr>
              <w:t xml:space="preserve">0113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709" w:type="pct"/>
            <w:vAlign w:val="center"/>
            <w:textDirection w:val="lrTb"/>
            <w:noWrap/>
          </w:tcPr>
          <w:p>
            <w:pPr>
              <w:pStyle w:val="623"/>
              <w:jc w:val="center"/>
              <w:rPr>
                <w:rFonts w:ascii="Times New Roman" w:hAnsi="Times New Roman" w:cs="Times New Roman" w:eastAsia="Times New Roman"/>
                <w:color w:val="000000"/>
                <w:sz w:val="20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2"/>
              </w:rPr>
              <w:t xml:space="preserve">-10,59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</w:tr>
      <w:tr>
        <w:trPr>
          <w:trHeight w:val="585"/>
        </w:trPr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623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3.4</w:t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894" w:type="pct"/>
            <w:vAlign w:val="bottom"/>
            <w:textDirection w:val="lrTb"/>
            <w:noWrap w:val="false"/>
          </w:tcPr>
          <w:p>
            <w:pPr>
              <w:pStyle w:val="62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Иные </w:t>
            </w:r>
            <w:r>
              <w:rPr>
                <w:color w:val="000000"/>
                <w:sz w:val="20"/>
                <w:szCs w:val="20"/>
              </w:rPr>
              <w:t xml:space="preserve">поступления</w:t>
            </w: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710" w:type="pct"/>
            <w:vAlign w:val="bottom"/>
            <w:textDirection w:val="lrTb"/>
            <w:noWrap w:val="false"/>
          </w:tcPr>
          <w:p>
            <w:pPr>
              <w:pStyle w:val="623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0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,00</w:t>
            </w: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623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1519" w:type="pct"/>
            <w:vAlign w:val="bottom"/>
            <w:textDirection w:val="lrTb"/>
            <w:noWrap w:val="false"/>
          </w:tcPr>
          <w:p>
            <w:pPr>
              <w:pStyle w:val="62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  <w:t xml:space="preserve">Расходы на прочую закупку товаров, работ и услуг</w:t>
            </w: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638" w:type="pct"/>
            <w:vAlign w:val="center"/>
            <w:textDirection w:val="lrTb"/>
            <w:noWrap/>
          </w:tcPr>
          <w:p>
            <w:pPr>
              <w:pStyle w:val="62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0503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709" w:type="pct"/>
            <w:vAlign w:val="center"/>
            <w:textDirection w:val="lrTb"/>
            <w:noWrap/>
          </w:tcPr>
          <w:p>
            <w:pPr>
              <w:pStyle w:val="623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-20,00</w:t>
            </w:r>
            <w:r/>
          </w:p>
        </w:tc>
      </w:tr>
      <w:tr>
        <w:trPr>
          <w:trHeight w:val="585"/>
        </w:trPr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265" w:type="pct"/>
            <w:vAlign w:val="bottom"/>
            <w:vMerge w:val="restart"/>
            <w:textDirection w:val="lrTb"/>
            <w:noWrap/>
          </w:tcPr>
          <w:p>
            <w:pPr>
              <w:pStyle w:val="623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894" w:type="pct"/>
            <w:vAlign w:val="bottom"/>
            <w:vMerge w:val="restart"/>
            <w:textDirection w:val="lrTb"/>
            <w:noWrap w:val="false"/>
          </w:tcPr>
          <w:p>
            <w:pPr>
              <w:pStyle w:val="62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710" w:type="pct"/>
            <w:vAlign w:val="bottom"/>
            <w:vMerge w:val="restart"/>
            <w:textDirection w:val="lrTb"/>
            <w:noWrap w:val="false"/>
          </w:tcPr>
          <w:p>
            <w:pPr>
              <w:pStyle w:val="623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65" w:type="pct"/>
            <w:vAlign w:val="bottom"/>
            <w:vMerge w:val="restart"/>
            <w:textDirection w:val="lrTb"/>
            <w:noWrap/>
          </w:tcPr>
          <w:p>
            <w:pPr>
              <w:pStyle w:val="623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1519" w:type="pct"/>
            <w:vAlign w:val="bottom"/>
            <w:vMerge w:val="restart"/>
            <w:textDirection w:val="lrTb"/>
            <w:noWrap w:val="false"/>
          </w:tcPr>
          <w:p>
            <w:pPr>
              <w:pStyle w:val="623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</w:t>
            </w:r>
            <w:r>
              <w:rPr>
                <w:color w:val="000000"/>
                <w:sz w:val="20"/>
                <w:szCs w:val="20"/>
              </w:rPr>
              <w:t xml:space="preserve"> на</w:t>
            </w:r>
            <w:r>
              <w:rPr>
                <w:color w:val="000000"/>
                <w:sz w:val="20"/>
                <w:szCs w:val="20"/>
              </w:rPr>
              <w:t xml:space="preserve"> выплату персоналу казенных учреждений</w:t>
            </w: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638" w:type="pct"/>
            <w:vAlign w:val="center"/>
            <w:vMerge w:val="restart"/>
            <w:textDirection w:val="lrTb"/>
            <w:noWrap/>
          </w:tcPr>
          <w:p>
            <w:pPr>
              <w:pStyle w:val="62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0801</w:t>
            </w:r>
            <w:r>
              <w:rPr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709" w:type="pct"/>
            <w:vAlign w:val="center"/>
            <w:vMerge w:val="restart"/>
            <w:textDirection w:val="lrTb"/>
            <w:noWrap/>
          </w:tcPr>
          <w:p>
            <w:pPr>
              <w:pStyle w:val="623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-350,26</w:t>
            </w: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</w:tr>
      <w:tr>
        <w:trPr>
          <w:trHeight w:val="585"/>
        </w:trPr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265" w:type="pct"/>
            <w:vAlign w:val="bottom"/>
            <w:vMerge w:val="restart"/>
            <w:textDirection w:val="lrTb"/>
            <w:noWrap/>
          </w:tcPr>
          <w:p>
            <w:pPr>
              <w:pStyle w:val="623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894" w:type="pct"/>
            <w:vAlign w:val="bottom"/>
            <w:vMerge w:val="restart"/>
            <w:textDirection w:val="lrTb"/>
            <w:noWrap w:val="false"/>
          </w:tcPr>
          <w:p>
            <w:pPr>
              <w:pStyle w:val="62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710" w:type="pct"/>
            <w:vAlign w:val="bottom"/>
            <w:vMerge w:val="restart"/>
            <w:textDirection w:val="lrTb"/>
            <w:noWrap w:val="false"/>
          </w:tcPr>
          <w:p>
            <w:pPr>
              <w:pStyle w:val="623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65" w:type="pct"/>
            <w:vAlign w:val="bottom"/>
            <w:vMerge w:val="restart"/>
            <w:textDirection w:val="lrTb"/>
            <w:noWrap/>
          </w:tcPr>
          <w:p>
            <w:pPr>
              <w:pStyle w:val="623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1519" w:type="pct"/>
            <w:vAlign w:val="bottom"/>
            <w:vMerge w:val="restart"/>
            <w:textDirection w:val="lrTb"/>
            <w:noWrap w:val="false"/>
          </w:tcPr>
          <w:p>
            <w:pPr>
              <w:pStyle w:val="62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  <w:t xml:space="preserve">Расходы на </w:t>
            </w:r>
            <w:r>
              <w:rPr>
                <w:color w:val="000000"/>
                <w:sz w:val="20"/>
                <w:szCs w:val="20"/>
              </w:rPr>
              <w:t xml:space="preserve">выплаты персоналу государственных (муниципальных) органов</w:t>
            </w: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638" w:type="pct"/>
            <w:vAlign w:val="center"/>
            <w:vMerge w:val="restart"/>
            <w:textDirection w:val="lrTb"/>
            <w:noWrap/>
          </w:tcPr>
          <w:p>
            <w:pPr>
              <w:pStyle w:val="62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0203</w:t>
            </w:r>
            <w:r>
              <w:rPr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709" w:type="pct"/>
            <w:vAlign w:val="center"/>
            <w:vMerge w:val="restart"/>
            <w:textDirection w:val="lrTb"/>
            <w:noWrap/>
          </w:tcPr>
          <w:p>
            <w:pPr>
              <w:pStyle w:val="623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-0,19</w:t>
            </w: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</w:tr>
      <w:tr>
        <w:trPr>
          <w:trHeight w:val="585"/>
        </w:trPr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265" w:type="pct"/>
            <w:vAlign w:val="bottom"/>
            <w:vMerge w:val="restart"/>
            <w:textDirection w:val="lrTb"/>
            <w:noWrap/>
          </w:tcPr>
          <w:p>
            <w:pPr>
              <w:pStyle w:val="623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>
              <w:rPr>
                <w:rFonts w:ascii="Calibri" w:hAnsi="Calibri"/>
                <w:color w:val="000000"/>
                <w:sz w:val="22"/>
                <w:szCs w:val="22"/>
              </w:rPr>
            </w:r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894" w:type="pct"/>
            <w:vAlign w:val="bottom"/>
            <w:vMerge w:val="restart"/>
            <w:textDirection w:val="lrTb"/>
            <w:noWrap w:val="false"/>
          </w:tcPr>
          <w:p>
            <w:pPr>
              <w:pStyle w:val="62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710" w:type="pct"/>
            <w:vAlign w:val="bottom"/>
            <w:vMerge w:val="restart"/>
            <w:textDirection w:val="lrTb"/>
            <w:noWrap w:val="false"/>
          </w:tcPr>
          <w:p>
            <w:pPr>
              <w:pStyle w:val="623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>
              <w:rPr>
                <w:rFonts w:ascii="Calibri" w:hAnsi="Calibri"/>
                <w:color w:val="000000"/>
                <w:sz w:val="22"/>
                <w:szCs w:val="22"/>
              </w:rPr>
            </w:r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65" w:type="pct"/>
            <w:vAlign w:val="bottom"/>
            <w:vMerge w:val="restart"/>
            <w:textDirection w:val="lrTb"/>
            <w:noWrap/>
          </w:tcPr>
          <w:p>
            <w:pPr>
              <w:pStyle w:val="623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>
              <w:rPr>
                <w:rFonts w:ascii="Calibri" w:hAnsi="Calibri"/>
                <w:color w:val="000000"/>
                <w:sz w:val="22"/>
                <w:szCs w:val="22"/>
              </w:rPr>
            </w:r>
          </w:p>
        </w:tc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1519" w:type="pct"/>
            <w:vAlign w:val="bottom"/>
            <w:vMerge w:val="restart"/>
            <w:textDirection w:val="lrTb"/>
            <w:noWrap w:val="false"/>
          </w:tcPr>
          <w:p>
            <w:pPr>
              <w:pStyle w:val="62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  <w:t xml:space="preserve">Расходы на прочую закупку товаров, работ и услуг</w:t>
            </w:r>
            <w:r/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638" w:type="pct"/>
            <w:vAlign w:val="center"/>
            <w:vMerge w:val="restart"/>
            <w:textDirection w:val="lrTb"/>
            <w:noWrap/>
          </w:tcPr>
          <w:p>
            <w:pPr>
              <w:pStyle w:val="62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0104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709" w:type="pct"/>
            <w:vAlign w:val="center"/>
            <w:vMerge w:val="restart"/>
            <w:textDirection w:val="lrTb"/>
            <w:noWrap/>
          </w:tcPr>
          <w:p>
            <w:pPr>
              <w:pStyle w:val="623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-0,58</w:t>
            </w:r>
            <w:r>
              <w:rPr>
                <w:rFonts w:ascii="Calibri" w:hAnsi="Calibri"/>
                <w:color w:val="000000"/>
                <w:sz w:val="22"/>
                <w:szCs w:val="22"/>
              </w:rPr>
            </w:r>
          </w:p>
        </w:tc>
      </w:tr>
      <w:tr>
        <w:trPr>
          <w:cantSplit/>
          <w:trHeight w:val="315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623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894" w:type="pct"/>
            <w:vAlign w:val="bottom"/>
            <w:textDirection w:val="lrTb"/>
            <w:noWrap w:val="false"/>
          </w:tcPr>
          <w:p>
            <w:pPr>
              <w:pStyle w:val="62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 ДОХОДОВ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710" w:type="pct"/>
            <w:vAlign w:val="bottom"/>
            <w:textDirection w:val="lrTb"/>
            <w:noWrap w:val="false"/>
          </w:tcPr>
          <w:p>
            <w:pPr>
              <w:pStyle w:val="62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71</w:t>
            </w:r>
            <w:r>
              <w:rPr>
                <w:b/>
                <w:bCs/>
                <w:color w:val="000000"/>
              </w:rPr>
              <w:t xml:space="preserve">,</w:t>
            </w:r>
            <w:r>
              <w:rPr>
                <w:b/>
                <w:bCs/>
                <w:color w:val="000000"/>
              </w:rPr>
              <w:t xml:space="preserve">50</w:t>
            </w:r>
            <w:r>
              <w:rPr>
                <w:b/>
                <w:bCs/>
                <w:color w:val="000000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 w:val="false"/>
          </w:tcPr>
          <w:p>
            <w:pPr>
              <w:pStyle w:val="62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519" w:type="pct"/>
            <w:vAlign w:val="bottom"/>
            <w:textDirection w:val="lrTb"/>
            <w:noWrap w:val="false"/>
          </w:tcPr>
          <w:p>
            <w:pPr>
              <w:pStyle w:val="62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 РАСХОДОВ</w:t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638" w:type="pct"/>
            <w:vAlign w:val="center"/>
            <w:vMerge w:val="restart"/>
            <w:textDirection w:val="lrTb"/>
            <w:noWrap w:val="false"/>
          </w:tcPr>
          <w:p>
            <w:pPr>
              <w:pStyle w:val="623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709" w:type="pct"/>
            <w:vAlign w:val="center"/>
            <w:textDirection w:val="lrTb"/>
            <w:noWrap w:val="false"/>
          </w:tcPr>
          <w:p>
            <w:pPr>
              <w:pStyle w:val="623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-345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,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44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  <w:r/>
          </w:p>
        </w:tc>
      </w:tr>
      <w:tr>
        <w:trPr>
          <w:cantSplit/>
          <w:trHeight w:val="315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623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894" w:type="pct"/>
            <w:vAlign w:val="bottom"/>
            <w:textDirection w:val="lrTb"/>
            <w:noWrap w:val="false"/>
          </w:tcPr>
          <w:p>
            <w:pPr>
              <w:pStyle w:val="62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710" w:type="pct"/>
            <w:vAlign w:val="bottom"/>
            <w:textDirection w:val="lrTb"/>
            <w:noWrap w:val="false"/>
          </w:tcPr>
          <w:p>
            <w:pPr>
              <w:pStyle w:val="623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 w:val="false"/>
          </w:tcPr>
          <w:p>
            <w:pPr>
              <w:pStyle w:val="623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519" w:type="pct"/>
            <w:vAlign w:val="bottom"/>
            <w:textDirection w:val="lrTb"/>
            <w:noWrap w:val="false"/>
          </w:tcPr>
          <w:p>
            <w:pPr>
              <w:pStyle w:val="623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638" w:type="pct"/>
            <w:vAlign w:val="center"/>
            <w:vMerge w:val="continue"/>
            <w:textDirection w:val="lrTb"/>
            <w:noWrap w:val="false"/>
          </w:tcPr>
          <w:p>
            <w:pPr>
              <w:pStyle w:val="623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709" w:type="pct"/>
            <w:vAlign w:val="center"/>
            <w:textDirection w:val="lrTb"/>
            <w:noWrap w:val="false"/>
          </w:tcPr>
          <w:p>
            <w:pPr>
              <w:pStyle w:val="623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</w:tr>
      <w:tr>
        <w:trPr>
          <w:cantSplit/>
          <w:trHeight w:val="0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623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894" w:type="pct"/>
            <w:vAlign w:val="bottom"/>
            <w:textDirection w:val="lrTb"/>
            <w:noWrap w:val="false"/>
          </w:tcPr>
          <w:p>
            <w:pPr>
              <w:pStyle w:val="62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710" w:type="pct"/>
            <w:vAlign w:val="bottom"/>
            <w:textDirection w:val="lrTb"/>
            <w:noWrap w:val="false"/>
          </w:tcPr>
          <w:p>
            <w:pPr>
              <w:pStyle w:val="623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265" w:type="pct"/>
            <w:vAlign w:val="bottom"/>
            <w:textDirection w:val="lrTb"/>
            <w:noWrap w:val="false"/>
          </w:tcPr>
          <w:p>
            <w:pPr>
              <w:pStyle w:val="623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1519" w:type="pct"/>
            <w:vAlign w:val="bottom"/>
            <w:textDirection w:val="lrTb"/>
            <w:noWrap w:val="false"/>
          </w:tcPr>
          <w:p>
            <w:pPr>
              <w:pStyle w:val="623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638" w:type="pct"/>
            <w:vAlign w:val="center"/>
            <w:vMerge w:val="continue"/>
            <w:textDirection w:val="lrTb"/>
            <w:noWrap w:val="false"/>
          </w:tcPr>
          <w:p>
            <w:pPr>
              <w:pStyle w:val="623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709" w:type="pct"/>
            <w:vAlign w:val="center"/>
            <w:textDirection w:val="lrTb"/>
            <w:noWrap w:val="false"/>
          </w:tcPr>
          <w:p>
            <w:pPr>
              <w:pStyle w:val="623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</w:tr>
      <w:tr>
        <w:trPr>
          <w:trHeight w:val="330"/>
        </w:trPr>
        <w:tc>
          <w:tcPr>
            <w:tcBorders>
              <w:left w:val="single" w:color="000000" w:sz="8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623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gridSpan w:val="2"/>
            <w:tcBorders>
              <w:left w:val="none" w:color="FFFFFF" w:sz="255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1604" w:type="pct"/>
            <w:vAlign w:val="bottom"/>
            <w:textDirection w:val="lrTb"/>
            <w:noWrap w:val="false"/>
          </w:tcPr>
          <w:p>
            <w:pPr>
              <w:pStyle w:val="62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/>
          </w:p>
        </w:tc>
        <w:tc>
          <w:tcPr>
            <w:gridSpan w:val="2"/>
            <w:tcBorders>
              <w:left w:val="none" w:color="FFFFFF" w:sz="255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1784" w:type="pct"/>
            <w:vAlign w:val="bottom"/>
            <w:textDirection w:val="lrTb"/>
            <w:noWrap w:val="false"/>
          </w:tcPr>
          <w:p>
            <w:pPr>
              <w:pStyle w:val="62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638" w:type="pct"/>
            <w:vAlign w:val="bottom"/>
            <w:textDirection w:val="lrTb"/>
            <w:noWrap w:val="false"/>
          </w:tcPr>
          <w:p>
            <w:pPr>
              <w:pStyle w:val="62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709" w:type="pct"/>
            <w:vAlign w:val="center"/>
            <w:textDirection w:val="lrTb"/>
            <w:noWrap w:val="false"/>
          </w:tcPr>
          <w:p>
            <w:pPr>
              <w:pStyle w:val="62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/>
          </w:p>
        </w:tc>
      </w:tr>
      <w:tr>
        <w:trPr>
          <w:trHeight w:val="623"/>
        </w:trPr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623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gridSpan w:val="2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1604" w:type="pct"/>
            <w:vAlign w:val="bottom"/>
            <w:textDirection w:val="lrTb"/>
            <w:noWrap w:val="false"/>
          </w:tcPr>
          <w:p>
            <w:pPr>
              <w:pStyle w:val="62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Дефицит по бюджету 2020</w:t>
            </w:r>
            <w:r>
              <w:rPr>
                <w:b/>
                <w:bCs/>
                <w:color w:val="000000"/>
              </w:rPr>
              <w:t xml:space="preserve">г.</w:t>
            </w:r>
            <w:r/>
          </w:p>
        </w:tc>
        <w:tc>
          <w:tcPr>
            <w:gridSpan w:val="2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1784" w:type="pct"/>
            <w:vAlign w:val="bottom"/>
            <w:textDirection w:val="lrTb"/>
            <w:noWrap w:val="false"/>
          </w:tcPr>
          <w:p>
            <w:pPr>
              <w:pStyle w:val="62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-1</w:t>
            </w:r>
            <w:r>
              <w:rPr>
                <w:b/>
                <w:bCs/>
                <w:color w:val="000000"/>
              </w:rPr>
              <w:t xml:space="preserve"> 297</w:t>
            </w:r>
            <w:r>
              <w:rPr>
                <w:b/>
                <w:bCs/>
                <w:color w:val="000000"/>
              </w:rPr>
              <w:t xml:space="preserve">,</w:t>
            </w:r>
            <w:r>
              <w:rPr>
                <w:b/>
                <w:bCs/>
                <w:color w:val="000000"/>
              </w:rPr>
              <w:t xml:space="preserve">86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638" w:type="pct"/>
            <w:vAlign w:val="bottom"/>
            <w:textDirection w:val="lrTb"/>
            <w:noWrap w:val="false"/>
          </w:tcPr>
          <w:p>
            <w:pPr>
              <w:pStyle w:val="62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709" w:type="pct"/>
            <w:vAlign w:val="center"/>
            <w:textDirection w:val="lrTb"/>
            <w:noWrap w:val="false"/>
          </w:tcPr>
          <w:p>
            <w:pPr>
              <w:pStyle w:val="62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/>
          </w:p>
        </w:tc>
      </w:tr>
    </w:tbl>
    <w:p>
      <w:r/>
      <w:r/>
    </w:p>
    <w:sectPr>
      <w:footnotePr/>
      <w:type w:val="nextPage"/>
      <w:pgSz w:w="11906" w:h="16838" w:orient="portrait"/>
      <w:pgMar w:top="709" w:right="1134" w:bottom="1134" w:left="993" w:header="709" w:footer="709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Verdana">
    <w:panose1 w:val="020B060403050404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23"/>
        <w:ind w:left="624" w:hanging="984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23"/>
        <w:ind w:left="7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23"/>
        <w:ind w:left="144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23"/>
        <w:ind w:left="21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23"/>
        <w:ind w:left="28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23"/>
        <w:ind w:left="360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23"/>
        <w:ind w:left="43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23"/>
        <w:ind w:left="50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23"/>
        <w:ind w:left="5760" w:hanging="180"/>
      </w:p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23"/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23"/>
        <w:ind w:left="720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23"/>
        <w:ind w:left="144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23"/>
        <w:ind w:left="180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23"/>
        <w:ind w:left="252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23"/>
        <w:ind w:left="28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23"/>
        <w:ind w:left="360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23"/>
        <w:ind w:left="39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23"/>
        <w:ind w:left="4680" w:hanging="180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23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23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23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23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23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23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23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23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23"/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623"/>
        <w:ind w:left="6456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23"/>
        <w:ind w:left="7176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23"/>
        <w:ind w:left="7896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23"/>
        <w:ind w:left="8616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23"/>
        <w:ind w:left="9336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23"/>
        <w:ind w:left="10056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23"/>
        <w:ind w:left="10776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23"/>
        <w:ind w:left="11496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23"/>
        <w:ind w:left="12216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23"/>
        <w:ind w:left="420" w:hanging="420"/>
      </w:pPr>
    </w:lvl>
    <w:lvl w:ilvl="1">
      <w:start w:val="1"/>
      <w:numFmt w:val="decimal"/>
      <w:isLgl w:val="false"/>
      <w:suff w:val="tab"/>
      <w:lvlText w:val="%1.%2"/>
      <w:lvlJc w:val="left"/>
      <w:pPr>
        <w:pStyle w:val="623"/>
        <w:ind w:left="1128" w:hanging="420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623"/>
        <w:ind w:left="2136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623"/>
        <w:ind w:left="2844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623"/>
        <w:ind w:left="3912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623"/>
        <w:ind w:left="4620" w:hanging="108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623"/>
        <w:ind w:left="5688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623"/>
        <w:ind w:left="6396" w:hanging="144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623"/>
        <w:ind w:left="7464" w:hanging="180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623"/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23"/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23"/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23"/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23"/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23"/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23"/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23"/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23"/>
        <w:ind w:left="6480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23"/>
        <w:ind w:left="1713" w:hanging="1005"/>
        <w:tabs>
          <w:tab w:val="left" w:pos="1713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623"/>
        <w:ind w:left="1788" w:hanging="360"/>
        <w:tabs>
          <w:tab w:val="left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623"/>
        <w:ind w:left="2508" w:hanging="180"/>
        <w:tabs>
          <w:tab w:val="left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23"/>
        <w:ind w:left="3228" w:hanging="360"/>
        <w:tabs>
          <w:tab w:val="left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623"/>
        <w:ind w:left="3948" w:hanging="360"/>
        <w:tabs>
          <w:tab w:val="left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623"/>
        <w:ind w:left="4668" w:hanging="180"/>
        <w:tabs>
          <w:tab w:val="left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23"/>
        <w:ind w:left="5388" w:hanging="360"/>
        <w:tabs>
          <w:tab w:val="left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23"/>
        <w:ind w:left="6108" w:hanging="360"/>
        <w:tabs>
          <w:tab w:val="left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623"/>
        <w:ind w:left="6828" w:hanging="180"/>
        <w:tabs>
          <w:tab w:val="left" w:pos="6828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23"/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23"/>
        <w:ind w:left="716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23"/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23"/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23"/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23"/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23"/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23"/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23"/>
        <w:ind w:left="4320" w:hanging="144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23"/>
        <w:ind w:left="78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23"/>
        <w:ind w:left="15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23"/>
        <w:ind w:left="2226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23"/>
        <w:ind w:left="29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23"/>
        <w:ind w:left="36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23"/>
        <w:ind w:left="4386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23"/>
        <w:ind w:left="51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23"/>
        <w:ind w:left="58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23"/>
        <w:ind w:left="6546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623"/>
        <w:ind w:left="2188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23"/>
        <w:ind w:left="2908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23"/>
        <w:ind w:left="3628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23"/>
        <w:ind w:left="4348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23"/>
        <w:ind w:left="5068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23"/>
        <w:ind w:left="5788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23"/>
        <w:ind w:left="6508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23"/>
        <w:ind w:left="7228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23"/>
        <w:ind w:left="7948" w:hanging="360"/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23"/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23"/>
        <w:ind w:left="1080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23"/>
        <w:ind w:left="180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23"/>
        <w:ind w:left="216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23"/>
        <w:ind w:left="28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23"/>
        <w:ind w:left="324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23"/>
        <w:ind w:left="39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23"/>
        <w:ind w:left="432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23"/>
        <w:ind w:left="5040" w:hanging="180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23"/>
        <w:ind w:left="360" w:hanging="360"/>
      </w:pPr>
    </w:lvl>
    <w:lvl w:ilvl="1">
      <w:start w:val="1"/>
      <w:numFmt w:val="decimal"/>
      <w:isLgl w:val="false"/>
      <w:suff w:val="tab"/>
      <w:lvlText w:val="%1.%2"/>
      <w:lvlJc w:val="left"/>
      <w:pPr>
        <w:pStyle w:val="623"/>
        <w:ind w:left="927" w:hanging="360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623"/>
        <w:ind w:left="1854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623"/>
        <w:ind w:left="2421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623"/>
        <w:ind w:left="3348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623"/>
        <w:ind w:left="3915" w:hanging="108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623"/>
        <w:ind w:left="4842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623"/>
        <w:ind w:left="5409" w:hanging="144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623"/>
        <w:ind w:left="6336" w:hanging="180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23"/>
        <w:ind w:left="76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23"/>
        <w:ind w:left="14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23"/>
        <w:ind w:left="2205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23"/>
        <w:ind w:left="29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23"/>
        <w:ind w:left="36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23"/>
        <w:ind w:left="4365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23"/>
        <w:ind w:left="50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23"/>
        <w:ind w:left="58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23"/>
        <w:ind w:left="6525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23"/>
        <w:ind w:left="1068" w:hanging="360"/>
        <w:tabs>
          <w:tab w:val="left" w:pos="106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623"/>
        <w:ind w:left="1788" w:hanging="360"/>
        <w:tabs>
          <w:tab w:val="left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623"/>
        <w:ind w:left="2508" w:hanging="180"/>
        <w:tabs>
          <w:tab w:val="left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23"/>
        <w:ind w:left="3228" w:hanging="360"/>
        <w:tabs>
          <w:tab w:val="left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623"/>
        <w:ind w:left="3948" w:hanging="360"/>
        <w:tabs>
          <w:tab w:val="left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623"/>
        <w:ind w:left="4668" w:hanging="180"/>
        <w:tabs>
          <w:tab w:val="left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23"/>
        <w:ind w:left="5388" w:hanging="360"/>
        <w:tabs>
          <w:tab w:val="left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23"/>
        <w:ind w:left="6108" w:hanging="360"/>
        <w:tabs>
          <w:tab w:val="left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623"/>
        <w:ind w:left="6828" w:hanging="180"/>
        <w:tabs>
          <w:tab w:val="left" w:pos="6828" w:leader="none"/>
        </w:tabs>
      </w:pPr>
    </w:lvl>
  </w:abstractNum>
  <w:abstractNum w:abstractNumId="1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23"/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23"/>
        <w:ind w:left="1068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23"/>
        <w:ind w:left="2136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23"/>
        <w:ind w:left="2844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23"/>
        <w:ind w:left="3912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23"/>
        <w:ind w:left="462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23"/>
        <w:ind w:left="5688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23"/>
        <w:ind w:left="6396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23"/>
        <w:ind w:left="7464" w:hanging="180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23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23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23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23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23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23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23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23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23"/>
        <w:ind w:left="6480" w:hanging="180"/>
      </w:pPr>
    </w:lvl>
  </w:abstractNum>
  <w:abstractNum w:abstractNumId="1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23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23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23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23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23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23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23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23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23"/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23"/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"/>
      <w:lvlJc w:val="left"/>
      <w:pPr>
        <w:pStyle w:val="623"/>
        <w:ind w:left="1068" w:hanging="360"/>
      </w:pPr>
      <w:rPr>
        <w:b/>
      </w:rPr>
    </w:lvl>
    <w:lvl w:ilvl="2">
      <w:start w:val="1"/>
      <w:numFmt w:val="decimal"/>
      <w:isLgl w:val="false"/>
      <w:suff w:val="tab"/>
      <w:lvlText w:val="%1.%2.%3"/>
      <w:lvlJc w:val="left"/>
      <w:pPr>
        <w:pStyle w:val="623"/>
        <w:ind w:left="2136" w:hanging="720"/>
      </w:pPr>
      <w:rPr>
        <w:b/>
      </w:rPr>
    </w:lvl>
    <w:lvl w:ilvl="3">
      <w:start w:val="1"/>
      <w:numFmt w:val="decimal"/>
      <w:isLgl w:val="false"/>
      <w:suff w:val="tab"/>
      <w:lvlText w:val="%1.%2.%3.%4"/>
      <w:lvlJc w:val="left"/>
      <w:pPr>
        <w:pStyle w:val="623"/>
        <w:ind w:left="2844" w:hanging="720"/>
      </w:pPr>
      <w:rPr>
        <w:b/>
      </w:rPr>
    </w:lvl>
    <w:lvl w:ilvl="4">
      <w:start w:val="1"/>
      <w:numFmt w:val="decimal"/>
      <w:isLgl w:val="false"/>
      <w:suff w:val="tab"/>
      <w:lvlText w:val="%1.%2.%3.%4.%5"/>
      <w:lvlJc w:val="left"/>
      <w:pPr>
        <w:pStyle w:val="623"/>
        <w:ind w:left="3912" w:hanging="1080"/>
      </w:pPr>
      <w:rPr>
        <w:b/>
      </w:rPr>
    </w:lvl>
    <w:lvl w:ilvl="5">
      <w:start w:val="1"/>
      <w:numFmt w:val="decimal"/>
      <w:isLgl w:val="false"/>
      <w:suff w:val="tab"/>
      <w:lvlText w:val="%1.%2.%3.%4.%5.%6"/>
      <w:lvlJc w:val="left"/>
      <w:pPr>
        <w:pStyle w:val="623"/>
        <w:ind w:left="4620" w:hanging="1080"/>
      </w:pPr>
      <w:rPr>
        <w:b/>
      </w:rPr>
    </w:lvl>
    <w:lvl w:ilvl="6">
      <w:start w:val="1"/>
      <w:numFmt w:val="decimal"/>
      <w:isLgl w:val="false"/>
      <w:suff w:val="tab"/>
      <w:lvlText w:val="%1.%2.%3.%4.%5.%6.%7"/>
      <w:lvlJc w:val="left"/>
      <w:pPr>
        <w:pStyle w:val="623"/>
        <w:ind w:left="5688" w:hanging="1440"/>
      </w:pPr>
      <w:rPr>
        <w:b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623"/>
        <w:ind w:left="6396" w:hanging="1440"/>
      </w:pPr>
      <w:rPr>
        <w:b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623"/>
        <w:ind w:left="7464" w:hanging="1800"/>
      </w:pPr>
      <w:rPr>
        <w:b/>
      </w:rPr>
    </w:lvl>
  </w:abstractNum>
  <w:abstractNum w:abstractNumId="18">
    <w:multiLevelType w:val="hybridMultilevel"/>
    <w:lvl w:ilvl="0">
      <w:start w:val="2"/>
      <w:numFmt w:val="bullet"/>
      <w:isLgl w:val="false"/>
      <w:suff w:val="tab"/>
      <w:lvlText w:val="-"/>
      <w:lvlJc w:val="left"/>
      <w:pPr>
        <w:pStyle w:val="623"/>
        <w:ind w:left="720" w:hanging="360"/>
        <w:tabs>
          <w:tab w:val="left" w:pos="720" w:leader="none"/>
        </w:tabs>
      </w:pPr>
      <w:rPr>
        <w:rFonts w:ascii="Times New Roman" w:hAnsi="Times New Roman" w:eastAsia="Times New Roman"/>
      </w:rPr>
    </w:lvl>
    <w:lvl w:ilvl="1">
      <w:start w:val="1"/>
      <w:numFmt w:val="decimal"/>
      <w:isLgl w:val="false"/>
      <w:suff w:val="tab"/>
      <w:lvlText w:val="%2."/>
      <w:lvlJc w:val="left"/>
      <w:pPr>
        <w:pStyle w:val="623"/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pStyle w:val="623"/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23"/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pStyle w:val="623"/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pStyle w:val="623"/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23"/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pStyle w:val="623"/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pStyle w:val="623"/>
        <w:ind w:left="6480" w:hanging="360"/>
        <w:tabs>
          <w:tab w:val="left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992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712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432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152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72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592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312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32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752" w:hanging="360"/>
      </w:pPr>
      <w:rPr>
        <w:rFonts w:ascii="Wingdings" w:hAnsi="Wingdings" w:cs="Wingdings" w:eastAsia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822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542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262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982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02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422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142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62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582" w:hanging="360"/>
      </w:pPr>
      <w:rPr>
        <w:rFonts w:ascii="Wingdings" w:hAnsi="Wingdings" w:cs="Wingdings" w:eastAsia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num w:numId="1">
    <w:abstractNumId w:val="1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3"/>
  </w:num>
  <w:num w:numId="4">
    <w:abstractNumId w:val="18"/>
  </w:num>
  <w:num w:numId="5">
    <w:abstractNumId w:val="4"/>
  </w:num>
  <w:num w:numId="6">
    <w:abstractNumId w:val="17"/>
  </w:num>
  <w:num w:numId="7">
    <w:abstractNumId w:val="14"/>
  </w:num>
  <w:num w:numId="8">
    <w:abstractNumId w:val="7"/>
  </w:num>
  <w:num w:numId="9">
    <w:abstractNumId w:val="1"/>
  </w:num>
  <w:num w:numId="10">
    <w:abstractNumId w:val="9"/>
  </w:num>
  <w:num w:numId="11">
    <w:abstractNumId w:val="3"/>
  </w:num>
  <w:num w:numId="12">
    <w:abstractNumId w:val="0"/>
  </w:num>
  <w:num w:numId="13">
    <w:abstractNumId w:val="5"/>
  </w:num>
  <w:num w:numId="14">
    <w:abstractNumId w:val="10"/>
  </w:num>
  <w:num w:numId="15">
    <w:abstractNumId w:val="12"/>
  </w:num>
  <w:num w:numId="16">
    <w:abstractNumId w:val="2"/>
  </w:num>
  <w:num w:numId="17">
    <w:abstractNumId w:val="16"/>
  </w:num>
  <w:num w:numId="18">
    <w:abstractNumId w:val="11"/>
  </w:num>
  <w:num w:numId="19">
    <w:abstractNumId w:val="15"/>
  </w:num>
  <w:num w:numId="20">
    <w:abstractNumId w:val="8"/>
  </w:num>
  <w:num w:numId="21">
    <w:abstractNumId w:val="19"/>
  </w:num>
  <w:num w:numId="22">
    <w:abstractNumId w:val="20"/>
  </w:num>
  <w:num w:numId="23">
    <w:abstractNumId w:val="21"/>
  </w:num>
  <w:num w:numId="24">
    <w:abstractNumId w:val="22"/>
  </w:num>
  <w:num w:numId="25">
    <w:abstractNumId w:val="23"/>
  </w:num>
  <w:num w:numId="26">
    <w:abstractNumId w:val="24"/>
  </w:num>
  <w:num w:numId="27">
    <w:abstractNumId w:val="25"/>
  </w:num>
  <w:num w:numId="28">
    <w:abstractNumId w:val="26"/>
  </w:num>
  <w:num w:numId="29">
    <w:abstractNumId w:val="27"/>
  </w:num>
  <w:num w:numId="30">
    <w:abstractNumId w:val="28"/>
  </w:num>
  <w:num w:numId="31">
    <w:abstractNumId w:val="29"/>
  </w:num>
  <w:num w:numId="32">
    <w:abstractNumId w:val="30"/>
  </w:num>
  <w:num w:numId="33">
    <w:abstractNumId w:val="3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color w:val="auto"/>
        <w:spacing w:val="0"/>
        <w:position w:val="0"/>
        <w:sz w:val="20"/>
        <w:szCs w:val="22"/>
        <w:lang w:val="ru-RU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51">
    <w:name w:val="Heading 1"/>
    <w:link w:val="45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52">
    <w:name w:val="Heading 1 Char"/>
    <w:link w:val="451"/>
    <w:uiPriority w:val="9"/>
    <w:rPr>
      <w:rFonts w:ascii="Arial" w:hAnsi="Arial" w:cs="Arial" w:eastAsia="Arial"/>
      <w:sz w:val="40"/>
      <w:szCs w:val="40"/>
    </w:rPr>
  </w:style>
  <w:style w:type="paragraph" w:styleId="453">
    <w:name w:val="Heading 2"/>
    <w:link w:val="45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54">
    <w:name w:val="Heading 2 Char"/>
    <w:link w:val="453"/>
    <w:uiPriority w:val="9"/>
    <w:rPr>
      <w:rFonts w:ascii="Arial" w:hAnsi="Arial" w:cs="Arial" w:eastAsia="Arial"/>
      <w:sz w:val="34"/>
    </w:rPr>
  </w:style>
  <w:style w:type="paragraph" w:styleId="455">
    <w:name w:val="Heading 3"/>
    <w:link w:val="45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56">
    <w:name w:val="Heading 3 Char"/>
    <w:link w:val="455"/>
    <w:uiPriority w:val="9"/>
    <w:rPr>
      <w:rFonts w:ascii="Arial" w:hAnsi="Arial" w:cs="Arial" w:eastAsia="Arial"/>
      <w:sz w:val="30"/>
      <w:szCs w:val="30"/>
    </w:rPr>
  </w:style>
  <w:style w:type="paragraph" w:styleId="457">
    <w:name w:val="Heading 4"/>
    <w:link w:val="45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58">
    <w:name w:val="Heading 4 Char"/>
    <w:link w:val="457"/>
    <w:uiPriority w:val="9"/>
    <w:rPr>
      <w:rFonts w:ascii="Arial" w:hAnsi="Arial" w:cs="Arial" w:eastAsia="Arial"/>
      <w:b/>
      <w:bCs/>
      <w:sz w:val="26"/>
      <w:szCs w:val="26"/>
    </w:rPr>
  </w:style>
  <w:style w:type="paragraph" w:styleId="459">
    <w:name w:val="Heading 5"/>
    <w:link w:val="46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60">
    <w:name w:val="Heading 5 Char"/>
    <w:link w:val="459"/>
    <w:uiPriority w:val="9"/>
    <w:rPr>
      <w:rFonts w:ascii="Arial" w:hAnsi="Arial" w:cs="Arial" w:eastAsia="Arial"/>
      <w:b/>
      <w:bCs/>
      <w:sz w:val="24"/>
      <w:szCs w:val="24"/>
    </w:rPr>
  </w:style>
  <w:style w:type="paragraph" w:styleId="461">
    <w:name w:val="Heading 6"/>
    <w:link w:val="46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62">
    <w:name w:val="Heading 6 Char"/>
    <w:link w:val="461"/>
    <w:uiPriority w:val="9"/>
    <w:rPr>
      <w:rFonts w:ascii="Arial" w:hAnsi="Arial" w:cs="Arial" w:eastAsia="Arial"/>
      <w:b/>
      <w:bCs/>
      <w:sz w:val="22"/>
      <w:szCs w:val="22"/>
    </w:rPr>
  </w:style>
  <w:style w:type="paragraph" w:styleId="463">
    <w:name w:val="Heading 7"/>
    <w:link w:val="46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64">
    <w:name w:val="Heading 7 Char"/>
    <w:link w:val="46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65">
    <w:name w:val="Heading 8"/>
    <w:link w:val="46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66">
    <w:name w:val="Heading 8 Char"/>
    <w:link w:val="465"/>
    <w:uiPriority w:val="9"/>
    <w:rPr>
      <w:rFonts w:ascii="Arial" w:hAnsi="Arial" w:cs="Arial" w:eastAsia="Arial"/>
      <w:i/>
      <w:iCs/>
      <w:sz w:val="22"/>
      <w:szCs w:val="22"/>
    </w:rPr>
  </w:style>
  <w:style w:type="paragraph" w:styleId="467">
    <w:name w:val="Heading 9"/>
    <w:link w:val="46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68">
    <w:name w:val="Heading 9 Char"/>
    <w:link w:val="467"/>
    <w:uiPriority w:val="9"/>
    <w:rPr>
      <w:rFonts w:ascii="Arial" w:hAnsi="Arial" w:cs="Arial" w:eastAsia="Arial"/>
      <w:i/>
      <w:iCs/>
      <w:sz w:val="21"/>
      <w:szCs w:val="21"/>
    </w:rPr>
  </w:style>
  <w:style w:type="paragraph" w:styleId="469">
    <w:name w:val="List Paragraph"/>
    <w:qFormat/>
    <w:uiPriority w:val="34"/>
    <w:pPr>
      <w:contextualSpacing w:val="true"/>
      <w:ind w:left="720"/>
    </w:pPr>
  </w:style>
  <w:style w:type="paragraph" w:styleId="470">
    <w:name w:val="No Spacing"/>
    <w:qFormat/>
    <w:uiPriority w:val="1"/>
    <w:pPr>
      <w:spacing w:lineRule="auto" w:line="240" w:after="0" w:before="0"/>
    </w:pPr>
  </w:style>
  <w:style w:type="paragraph" w:styleId="471">
    <w:name w:val="Title"/>
    <w:link w:val="472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72">
    <w:name w:val="Title Char"/>
    <w:link w:val="471"/>
    <w:uiPriority w:val="10"/>
    <w:rPr>
      <w:sz w:val="48"/>
      <w:szCs w:val="48"/>
    </w:rPr>
  </w:style>
  <w:style w:type="paragraph" w:styleId="473">
    <w:name w:val="Subtitle"/>
    <w:link w:val="474"/>
    <w:qFormat/>
    <w:uiPriority w:val="11"/>
    <w:rPr>
      <w:sz w:val="24"/>
      <w:szCs w:val="24"/>
    </w:rPr>
    <w:pPr>
      <w:spacing w:after="200" w:before="200"/>
    </w:pPr>
  </w:style>
  <w:style w:type="character" w:styleId="474">
    <w:name w:val="Subtitle Char"/>
    <w:link w:val="473"/>
    <w:uiPriority w:val="11"/>
    <w:rPr>
      <w:sz w:val="24"/>
      <w:szCs w:val="24"/>
    </w:rPr>
  </w:style>
  <w:style w:type="paragraph" w:styleId="475">
    <w:name w:val="Quote"/>
    <w:link w:val="476"/>
    <w:qFormat/>
    <w:uiPriority w:val="29"/>
    <w:rPr>
      <w:i/>
    </w:rPr>
    <w:pPr>
      <w:ind w:left="720" w:right="720"/>
    </w:pPr>
  </w:style>
  <w:style w:type="character" w:styleId="476">
    <w:name w:val="Quote Char"/>
    <w:link w:val="475"/>
    <w:uiPriority w:val="29"/>
    <w:rPr>
      <w:i/>
    </w:rPr>
  </w:style>
  <w:style w:type="paragraph" w:styleId="477">
    <w:name w:val="Intense Quote"/>
    <w:link w:val="478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78">
    <w:name w:val="Intense Quote Char"/>
    <w:link w:val="477"/>
    <w:uiPriority w:val="30"/>
    <w:rPr>
      <w:i/>
    </w:rPr>
  </w:style>
  <w:style w:type="paragraph" w:styleId="479">
    <w:name w:val="Header"/>
    <w:link w:val="480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80">
    <w:name w:val="Header Char"/>
    <w:link w:val="479"/>
    <w:uiPriority w:val="99"/>
  </w:style>
  <w:style w:type="paragraph" w:styleId="481">
    <w:name w:val="Footer"/>
    <w:link w:val="482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82">
    <w:name w:val="Footer Char"/>
    <w:link w:val="481"/>
    <w:uiPriority w:val="99"/>
  </w:style>
  <w:style w:type="table" w:styleId="483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4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5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6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7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88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9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90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1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2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3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4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5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6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7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98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99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00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01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02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03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04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5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6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7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8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9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0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1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12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13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14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15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16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17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18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519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520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521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522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523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524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525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26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27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28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29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30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31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32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33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34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35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36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37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38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39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40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41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42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43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44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45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46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47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48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49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50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51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52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53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4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5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6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7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8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9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0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1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2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3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4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5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6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7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8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9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0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1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2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3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4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75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76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77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78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79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80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81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82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83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84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85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86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87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88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89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90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91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92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93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94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95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96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97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98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99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600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601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602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603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604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05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06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07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08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609">
    <w:name w:val="Hyperlink"/>
    <w:uiPriority w:val="99"/>
    <w:unhideWhenUsed/>
    <w:rPr>
      <w:color w:val="0000FF" w:themeColor="hyperlink"/>
      <w:u w:val="single"/>
    </w:rPr>
  </w:style>
  <w:style w:type="paragraph" w:styleId="610">
    <w:name w:val="footnote text"/>
    <w:link w:val="611"/>
    <w:uiPriority w:val="99"/>
    <w:semiHidden/>
    <w:unhideWhenUsed/>
    <w:rPr>
      <w:sz w:val="18"/>
    </w:rPr>
    <w:pPr>
      <w:spacing w:lineRule="auto" w:line="240" w:after="40"/>
    </w:pPr>
  </w:style>
  <w:style w:type="character" w:styleId="611">
    <w:name w:val="Footnote Text Char"/>
    <w:link w:val="610"/>
    <w:uiPriority w:val="99"/>
    <w:rPr>
      <w:sz w:val="18"/>
    </w:rPr>
  </w:style>
  <w:style w:type="character" w:styleId="612">
    <w:name w:val="footnote reference"/>
    <w:uiPriority w:val="99"/>
    <w:unhideWhenUsed/>
    <w:rPr>
      <w:vertAlign w:val="superscript"/>
    </w:rPr>
  </w:style>
  <w:style w:type="paragraph" w:styleId="613">
    <w:name w:val="toc 1"/>
    <w:uiPriority w:val="39"/>
    <w:unhideWhenUsed/>
    <w:pPr>
      <w:ind w:left="0" w:right="0" w:firstLine="0"/>
      <w:spacing w:after="57"/>
    </w:pPr>
  </w:style>
  <w:style w:type="paragraph" w:styleId="614">
    <w:name w:val="toc 2"/>
    <w:uiPriority w:val="39"/>
    <w:unhideWhenUsed/>
    <w:pPr>
      <w:ind w:left="283" w:right="0" w:firstLine="0"/>
      <w:spacing w:after="57"/>
    </w:pPr>
  </w:style>
  <w:style w:type="paragraph" w:styleId="615">
    <w:name w:val="toc 3"/>
    <w:uiPriority w:val="39"/>
    <w:unhideWhenUsed/>
    <w:pPr>
      <w:ind w:left="567" w:right="0" w:firstLine="0"/>
      <w:spacing w:after="57"/>
    </w:pPr>
  </w:style>
  <w:style w:type="paragraph" w:styleId="616">
    <w:name w:val="toc 4"/>
    <w:uiPriority w:val="39"/>
    <w:unhideWhenUsed/>
    <w:pPr>
      <w:ind w:left="850" w:right="0" w:firstLine="0"/>
      <w:spacing w:after="57"/>
    </w:pPr>
  </w:style>
  <w:style w:type="paragraph" w:styleId="617">
    <w:name w:val="toc 5"/>
    <w:uiPriority w:val="39"/>
    <w:unhideWhenUsed/>
    <w:pPr>
      <w:ind w:left="1134" w:right="0" w:firstLine="0"/>
      <w:spacing w:after="57"/>
    </w:pPr>
  </w:style>
  <w:style w:type="paragraph" w:styleId="618">
    <w:name w:val="toc 6"/>
    <w:uiPriority w:val="39"/>
    <w:unhideWhenUsed/>
    <w:pPr>
      <w:ind w:left="1417" w:right="0" w:firstLine="0"/>
      <w:spacing w:after="57"/>
    </w:pPr>
  </w:style>
  <w:style w:type="paragraph" w:styleId="619">
    <w:name w:val="toc 7"/>
    <w:uiPriority w:val="39"/>
    <w:unhideWhenUsed/>
    <w:pPr>
      <w:ind w:left="1701" w:right="0" w:firstLine="0"/>
      <w:spacing w:after="57"/>
    </w:pPr>
  </w:style>
  <w:style w:type="paragraph" w:styleId="620">
    <w:name w:val="toc 8"/>
    <w:uiPriority w:val="39"/>
    <w:unhideWhenUsed/>
    <w:pPr>
      <w:ind w:left="1984" w:right="0" w:firstLine="0"/>
      <w:spacing w:after="57"/>
    </w:pPr>
  </w:style>
  <w:style w:type="paragraph" w:styleId="621">
    <w:name w:val="toc 9"/>
    <w:uiPriority w:val="39"/>
    <w:unhideWhenUsed/>
    <w:pPr>
      <w:ind w:left="2268" w:right="0" w:firstLine="0"/>
      <w:spacing w:after="57"/>
    </w:pPr>
  </w:style>
  <w:style w:type="paragraph" w:styleId="622">
    <w:name w:val="TOC Heading"/>
    <w:uiPriority w:val="39"/>
    <w:unhideWhenUsed/>
  </w:style>
  <w:style w:type="paragraph" w:styleId="623">
    <w:name w:val="Обычный"/>
    <w:next w:val="623"/>
    <w:link w:val="623"/>
    <w:rPr>
      <w:sz w:val="24"/>
      <w:szCs w:val="24"/>
      <w:lang w:val="ru-RU" w:bidi="ar-SA" w:eastAsia="ru-RU"/>
    </w:rPr>
  </w:style>
  <w:style w:type="paragraph" w:styleId="624">
    <w:name w:val="Заголовок 2"/>
    <w:basedOn w:val="623"/>
    <w:next w:val="624"/>
    <w:link w:val="628"/>
    <w:rPr>
      <w:b/>
      <w:bCs/>
      <w:sz w:val="36"/>
      <w:szCs w:val="36"/>
    </w:rPr>
    <w:pPr>
      <w:spacing w:after="100" w:afterAutospacing="1" w:before="100" w:beforeAutospacing="1"/>
      <w:outlineLvl w:val="1"/>
    </w:pPr>
  </w:style>
  <w:style w:type="character" w:styleId="625">
    <w:name w:val="Основной шрифт абзаца"/>
    <w:next w:val="625"/>
    <w:link w:val="623"/>
    <w:semiHidden/>
  </w:style>
  <w:style w:type="table" w:styleId="626">
    <w:name w:val="Обычная таблица"/>
    <w:next w:val="626"/>
    <w:link w:val="623"/>
    <w:semiHidden/>
    <w:tblPr/>
  </w:style>
  <w:style w:type="numbering" w:styleId="627">
    <w:name w:val="Нет списка"/>
    <w:next w:val="627"/>
    <w:link w:val="623"/>
    <w:semiHidden/>
  </w:style>
  <w:style w:type="character" w:styleId="628">
    <w:name w:val="Заголовок 2 Знак"/>
    <w:next w:val="628"/>
    <w:link w:val="624"/>
    <w:rPr>
      <w:b/>
      <w:bCs/>
      <w:sz w:val="36"/>
      <w:szCs w:val="36"/>
    </w:rPr>
  </w:style>
  <w:style w:type="paragraph" w:styleId="629">
    <w:name w:val="Основной текст"/>
    <w:basedOn w:val="623"/>
    <w:next w:val="629"/>
    <w:link w:val="623"/>
    <w:pPr>
      <w:jc w:val="both"/>
    </w:pPr>
  </w:style>
  <w:style w:type="paragraph" w:styleId="630">
    <w:name w:val="Текст выноски"/>
    <w:basedOn w:val="623"/>
    <w:next w:val="630"/>
    <w:link w:val="623"/>
    <w:semiHidden/>
    <w:rPr>
      <w:rFonts w:ascii="Tahoma" w:hAnsi="Tahoma"/>
      <w:sz w:val="16"/>
      <w:szCs w:val="16"/>
    </w:rPr>
  </w:style>
  <w:style w:type="paragraph" w:styleId="631">
    <w:name w:val=" Char Char"/>
    <w:basedOn w:val="623"/>
    <w:next w:val="631"/>
    <w:link w:val="623"/>
    <w:rPr>
      <w:rFonts w:ascii="Verdana" w:hAnsi="Verdana"/>
      <w:sz w:val="20"/>
      <w:szCs w:val="20"/>
      <w:lang w:val="en-US" w:eastAsia="en-US"/>
    </w:rPr>
    <w:pPr>
      <w:spacing w:lineRule="exact" w:line="240" w:after="160"/>
    </w:pPr>
  </w:style>
  <w:style w:type="character" w:styleId="632">
    <w:name w:val="Гиперссылка"/>
    <w:next w:val="632"/>
    <w:link w:val="623"/>
    <w:rPr>
      <w:color w:val="0000FF"/>
      <w:u w:val="single"/>
    </w:rPr>
  </w:style>
  <w:style w:type="character" w:styleId="633">
    <w:name w:val="blk"/>
    <w:basedOn w:val="625"/>
    <w:next w:val="633"/>
    <w:link w:val="623"/>
  </w:style>
  <w:style w:type="paragraph" w:styleId="634">
    <w:name w:val="Абзац списка"/>
    <w:basedOn w:val="623"/>
    <w:next w:val="634"/>
    <w:link w:val="623"/>
    <w:pPr>
      <w:contextualSpacing w:val="true"/>
      <w:ind w:left="720"/>
    </w:pPr>
  </w:style>
  <w:style w:type="paragraph" w:styleId="635">
    <w:name w:val="ConsPlusTitle"/>
    <w:next w:val="635"/>
    <w:link w:val="623"/>
    <w:rPr>
      <w:rFonts w:ascii="Arial" w:hAnsi="Arial"/>
      <w:b/>
      <w:bCs/>
      <w:lang w:val="ru-RU" w:bidi="ar-SA" w:eastAsia="ru-RU"/>
    </w:rPr>
    <w:pPr>
      <w:widowControl w:val="off"/>
    </w:pPr>
  </w:style>
  <w:style w:type="paragraph" w:styleId="636">
    <w:name w:val="xl65"/>
    <w:basedOn w:val="623"/>
    <w:next w:val="636"/>
    <w:link w:val="623"/>
    <w:pPr>
      <w:spacing w:after="100" w:afterAutospacing="1" w:before="100" w:beforeAutospacing="1"/>
    </w:pPr>
  </w:style>
  <w:style w:type="paragraph" w:styleId="637">
    <w:name w:val="xl66"/>
    <w:basedOn w:val="623"/>
    <w:next w:val="637"/>
    <w:link w:val="623"/>
    <w:rPr>
      <w:i/>
      <w:iCs/>
    </w:rPr>
    <w:pPr>
      <w:spacing w:after="100" w:afterAutospacing="1" w:before="100" w:beforeAutospacing="1"/>
    </w:pPr>
  </w:style>
  <w:style w:type="paragraph" w:styleId="638">
    <w:name w:val="xl67"/>
    <w:basedOn w:val="623"/>
    <w:next w:val="638"/>
    <w:link w:val="623"/>
    <w:rPr>
      <w:b/>
      <w:bCs/>
    </w:rPr>
    <w:pPr>
      <w:spacing w:after="100" w:afterAutospacing="1" w:before="100" w:beforeAutospacing="1"/>
    </w:pPr>
  </w:style>
  <w:style w:type="paragraph" w:styleId="639">
    <w:name w:val="xl68"/>
    <w:basedOn w:val="623"/>
    <w:next w:val="639"/>
    <w:link w:val="623"/>
    <w:pPr>
      <w:jc w:val="center"/>
      <w:spacing w:after="100" w:afterAutospacing="1" w:before="100" w:beforeAutospacing="1"/>
    </w:pPr>
  </w:style>
  <w:style w:type="paragraph" w:styleId="640">
    <w:name w:val="xl69"/>
    <w:basedOn w:val="623"/>
    <w:next w:val="640"/>
    <w:link w:val="623"/>
    <w:rPr>
      <w:b/>
      <w:bCs/>
    </w:rPr>
    <w:pPr>
      <w:spacing w:after="100" w:afterAutospacing="1" w:before="100" w:beforeAutospacing="1"/>
    </w:pPr>
  </w:style>
  <w:style w:type="paragraph" w:styleId="641">
    <w:name w:val="xl70"/>
    <w:basedOn w:val="623"/>
    <w:next w:val="641"/>
    <w:link w:val="623"/>
    <w:rPr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42">
    <w:name w:val="xl71"/>
    <w:basedOn w:val="623"/>
    <w:next w:val="642"/>
    <w:link w:val="623"/>
    <w:rPr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43">
    <w:name w:val="xl72"/>
    <w:basedOn w:val="623"/>
    <w:next w:val="643"/>
    <w:link w:val="623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44">
    <w:name w:val="xl73"/>
    <w:basedOn w:val="623"/>
    <w:next w:val="644"/>
    <w:link w:val="623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45">
    <w:name w:val="xl74"/>
    <w:basedOn w:val="623"/>
    <w:next w:val="645"/>
    <w:link w:val="623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46">
    <w:name w:val="xl75"/>
    <w:basedOn w:val="623"/>
    <w:next w:val="646"/>
    <w:link w:val="623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47">
    <w:name w:val="xl76"/>
    <w:basedOn w:val="623"/>
    <w:next w:val="647"/>
    <w:link w:val="623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48">
    <w:name w:val="xl77"/>
    <w:basedOn w:val="623"/>
    <w:next w:val="648"/>
    <w:link w:val="623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49">
    <w:name w:val="xl78"/>
    <w:basedOn w:val="623"/>
    <w:next w:val="649"/>
    <w:link w:val="623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50">
    <w:name w:val="xl79"/>
    <w:basedOn w:val="623"/>
    <w:next w:val="650"/>
    <w:link w:val="623"/>
    <w:rPr>
      <w:b/>
      <w:bCs/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51">
    <w:name w:val="xl80"/>
    <w:basedOn w:val="623"/>
    <w:next w:val="651"/>
    <w:link w:val="623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8" w:space="0"/>
      </w:pBdr>
    </w:pPr>
  </w:style>
  <w:style w:type="paragraph" w:styleId="652">
    <w:name w:val="xl81"/>
    <w:basedOn w:val="623"/>
    <w:next w:val="652"/>
    <w:link w:val="623"/>
    <w:rPr>
      <w:i/>
      <w:iCs/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53">
    <w:name w:val="xl82"/>
    <w:basedOn w:val="623"/>
    <w:next w:val="653"/>
    <w:link w:val="623"/>
    <w:rPr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4">
    <w:name w:val="xl83"/>
    <w:basedOn w:val="623"/>
    <w:next w:val="654"/>
    <w:link w:val="623"/>
    <w:rPr>
      <w:i/>
      <w:iCs/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5">
    <w:name w:val="xl84"/>
    <w:basedOn w:val="623"/>
    <w:next w:val="655"/>
    <w:link w:val="623"/>
    <w:rPr>
      <w:i/>
      <w:iCs/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6">
    <w:name w:val="xl85"/>
    <w:basedOn w:val="623"/>
    <w:next w:val="656"/>
    <w:link w:val="623"/>
    <w:rPr>
      <w:i/>
      <w:iCs/>
      <w:sz w:val="18"/>
      <w:szCs w:val="18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7">
    <w:name w:val="xl86"/>
    <w:basedOn w:val="623"/>
    <w:next w:val="657"/>
    <w:link w:val="623"/>
    <w:rPr>
      <w:i/>
      <w:iCs/>
      <w:sz w:val="18"/>
      <w:szCs w:val="18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8">
    <w:name w:val="xl87"/>
    <w:basedOn w:val="623"/>
    <w:next w:val="658"/>
    <w:link w:val="623"/>
    <w:rPr>
      <w:b/>
      <w:bCs/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59">
    <w:name w:val="xl88"/>
    <w:basedOn w:val="623"/>
    <w:next w:val="659"/>
    <w:link w:val="623"/>
    <w:rPr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60">
    <w:name w:val="xl89"/>
    <w:basedOn w:val="623"/>
    <w:next w:val="660"/>
    <w:link w:val="623"/>
    <w:pPr>
      <w:spacing w:after="100" w:afterAutospacing="1" w:before="100" w:beforeAutospacing="1"/>
    </w:pPr>
  </w:style>
  <w:style w:type="paragraph" w:styleId="661">
    <w:name w:val="xl90"/>
    <w:basedOn w:val="623"/>
    <w:next w:val="661"/>
    <w:link w:val="623"/>
    <w:rPr>
      <w:b/>
      <w:bCs/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62">
    <w:name w:val="xl91"/>
    <w:basedOn w:val="623"/>
    <w:next w:val="662"/>
    <w:link w:val="623"/>
    <w:rPr>
      <w:color w:val="000000"/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63">
    <w:name w:val="xl92"/>
    <w:basedOn w:val="623"/>
    <w:next w:val="663"/>
    <w:link w:val="623"/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8" w:space="0"/>
      </w:pBdr>
    </w:pPr>
  </w:style>
  <w:style w:type="paragraph" w:styleId="664">
    <w:name w:val="xl93"/>
    <w:basedOn w:val="623"/>
    <w:next w:val="664"/>
    <w:link w:val="623"/>
    <w:rPr>
      <w:b/>
      <w:bCs/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8" w:space="0"/>
      </w:pBdr>
    </w:pPr>
  </w:style>
  <w:style w:type="paragraph" w:styleId="665">
    <w:name w:val="xl94"/>
    <w:basedOn w:val="623"/>
    <w:next w:val="665"/>
    <w:link w:val="623"/>
    <w:pPr>
      <w:jc w:val="center"/>
      <w:spacing w:after="100" w:afterAutospacing="1" w:before="100" w:beforeAutospacing="1"/>
    </w:pPr>
  </w:style>
  <w:style w:type="paragraph" w:styleId="666">
    <w:name w:val="xl95"/>
    <w:basedOn w:val="623"/>
    <w:next w:val="666"/>
    <w:link w:val="623"/>
    <w:rPr>
      <w:b/>
      <w:bCs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67">
    <w:name w:val="xl96"/>
    <w:basedOn w:val="623"/>
    <w:next w:val="667"/>
    <w:link w:val="623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8">
    <w:name w:val="xl97"/>
    <w:basedOn w:val="623"/>
    <w:next w:val="668"/>
    <w:link w:val="623"/>
    <w:rPr>
      <w:b/>
      <w:bCs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9">
    <w:name w:val="xl98"/>
    <w:basedOn w:val="623"/>
    <w:next w:val="669"/>
    <w:link w:val="623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70">
    <w:name w:val="xl99"/>
    <w:basedOn w:val="623"/>
    <w:next w:val="670"/>
    <w:link w:val="623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71">
    <w:name w:val="xl100"/>
    <w:basedOn w:val="623"/>
    <w:next w:val="671"/>
    <w:link w:val="623"/>
    <w:rPr>
      <w:b/>
      <w:bCs/>
      <w:sz w:val="22"/>
      <w:szCs w:val="22"/>
    </w:rPr>
    <w:pPr>
      <w:jc w:val="center"/>
      <w:spacing w:after="100" w:afterAutospacing="1" w:before="100" w:beforeAutospacing="1"/>
      <w:pBdr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72">
    <w:name w:val="xl101"/>
    <w:basedOn w:val="623"/>
    <w:next w:val="672"/>
    <w:link w:val="623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73">
    <w:name w:val="xl102"/>
    <w:basedOn w:val="623"/>
    <w:next w:val="673"/>
    <w:link w:val="623"/>
    <w:rPr>
      <w:i/>
      <w:iCs/>
      <w:sz w:val="22"/>
      <w:szCs w:val="22"/>
    </w:rPr>
    <w:pPr>
      <w:jc w:val="center"/>
      <w:spacing w:after="100" w:afterAutospacing="1" w:before="100" w:beforeAutospacing="1"/>
      <w:pBdr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74">
    <w:name w:val="xl103"/>
    <w:basedOn w:val="623"/>
    <w:next w:val="674"/>
    <w:link w:val="623"/>
    <w:rPr>
      <w:b/>
      <w:bCs/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75">
    <w:name w:val="xl104"/>
    <w:basedOn w:val="623"/>
    <w:next w:val="675"/>
    <w:link w:val="623"/>
    <w:rPr>
      <w:i/>
      <w:iCs/>
      <w:sz w:val="22"/>
      <w:szCs w:val="22"/>
    </w:rPr>
    <w:pPr>
      <w:jc w:val="center"/>
      <w:spacing w:after="100" w:afterAutospacing="1" w:before="100" w:beforeAutospacing="1"/>
      <w:pBdr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76">
    <w:name w:val="xl105"/>
    <w:basedOn w:val="623"/>
    <w:next w:val="676"/>
    <w:link w:val="623"/>
    <w:rPr>
      <w:b/>
      <w:bCs/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77">
    <w:name w:val="xl106"/>
    <w:basedOn w:val="623"/>
    <w:next w:val="677"/>
    <w:link w:val="623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78">
    <w:name w:val="xl107"/>
    <w:basedOn w:val="623"/>
    <w:next w:val="678"/>
    <w:link w:val="623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79">
    <w:name w:val="xl108"/>
    <w:basedOn w:val="623"/>
    <w:next w:val="679"/>
    <w:link w:val="623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80">
    <w:name w:val="xl109"/>
    <w:basedOn w:val="623"/>
    <w:next w:val="680"/>
    <w:link w:val="623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8" w:space="0"/>
      </w:pBdr>
    </w:pPr>
  </w:style>
  <w:style w:type="paragraph" w:styleId="681">
    <w:name w:val="xl110"/>
    <w:basedOn w:val="623"/>
    <w:next w:val="681"/>
    <w:link w:val="623"/>
    <w:rPr>
      <w:b/>
      <w:bCs/>
      <w:i/>
      <w:iCs/>
      <w:sz w:val="22"/>
      <w:szCs w:val="22"/>
    </w:rPr>
    <w:pPr>
      <w:jc w:val="center"/>
      <w:spacing w:after="100" w:afterAutospacing="1" w:before="100" w:beforeAutospacing="1"/>
      <w:pBdr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82">
    <w:name w:val="xl111"/>
    <w:basedOn w:val="623"/>
    <w:next w:val="682"/>
    <w:link w:val="623"/>
    <w:pPr>
      <w:jc w:val="center"/>
      <w:spacing w:after="100" w:afterAutospacing="1" w:before="100" w:beforeAutospacing="1"/>
    </w:pPr>
  </w:style>
  <w:style w:type="paragraph" w:styleId="683">
    <w:name w:val="xl112"/>
    <w:basedOn w:val="623"/>
    <w:next w:val="683"/>
    <w:link w:val="623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4" w:space="0"/>
        <w:bottom w:val="single" w:color="000000" w:sz="8" w:space="0"/>
      </w:pBdr>
    </w:pPr>
  </w:style>
  <w:style w:type="paragraph" w:styleId="684">
    <w:name w:val="xl113"/>
    <w:basedOn w:val="623"/>
    <w:next w:val="684"/>
    <w:link w:val="623"/>
    <w:rPr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</w:pBdr>
    </w:pPr>
  </w:style>
  <w:style w:type="paragraph" w:styleId="685">
    <w:name w:val="xl114"/>
    <w:basedOn w:val="623"/>
    <w:next w:val="685"/>
    <w:link w:val="623"/>
    <w:rPr>
      <w:b/>
      <w:bCs/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86">
    <w:name w:val="xl115"/>
    <w:basedOn w:val="623"/>
    <w:next w:val="686"/>
    <w:link w:val="623"/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</w:pBdr>
    </w:pPr>
  </w:style>
  <w:style w:type="paragraph" w:styleId="687">
    <w:name w:val="xl116"/>
    <w:basedOn w:val="623"/>
    <w:next w:val="687"/>
    <w:link w:val="623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688">
    <w:name w:val="xl117"/>
    <w:basedOn w:val="623"/>
    <w:next w:val="688"/>
    <w:link w:val="623"/>
    <w:rPr>
      <w:b/>
      <w:bCs/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689">
    <w:name w:val="xl118"/>
    <w:basedOn w:val="623"/>
    <w:next w:val="689"/>
    <w:link w:val="623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690">
    <w:name w:val="xl119"/>
    <w:basedOn w:val="623"/>
    <w:next w:val="690"/>
    <w:link w:val="623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91">
    <w:name w:val="xl120"/>
    <w:basedOn w:val="623"/>
    <w:next w:val="691"/>
    <w:link w:val="623"/>
    <w:pPr>
      <w:jc w:val="center"/>
      <w:spacing w:after="100" w:afterAutospacing="1" w:before="100" w:beforeAutospacing="1"/>
      <w:pBdr>
        <w:left w:val="single" w:color="000000" w:sz="8" w:space="0"/>
      </w:pBdr>
    </w:pPr>
  </w:style>
  <w:style w:type="paragraph" w:styleId="692">
    <w:name w:val="xl121"/>
    <w:basedOn w:val="623"/>
    <w:next w:val="692"/>
    <w:link w:val="623"/>
    <w:rPr>
      <w:b/>
      <w:bCs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8" w:space="0"/>
        <w:right w:val="single" w:color="000000" w:sz="8" w:space="0"/>
        <w:bottom w:val="single" w:color="000000" w:sz="8" w:space="0"/>
      </w:pBdr>
    </w:pPr>
  </w:style>
  <w:style w:type="paragraph" w:styleId="693">
    <w:name w:val="xl122"/>
    <w:basedOn w:val="623"/>
    <w:next w:val="693"/>
    <w:link w:val="623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</w:pBdr>
    </w:pPr>
  </w:style>
  <w:style w:type="paragraph" w:styleId="694">
    <w:name w:val="xl123"/>
    <w:basedOn w:val="623"/>
    <w:next w:val="694"/>
    <w:link w:val="623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95">
    <w:name w:val="xl124"/>
    <w:basedOn w:val="623"/>
    <w:next w:val="695"/>
    <w:link w:val="623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96">
    <w:name w:val="xl125"/>
    <w:basedOn w:val="623"/>
    <w:next w:val="696"/>
    <w:link w:val="623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</w:pBdr>
    </w:pPr>
  </w:style>
  <w:style w:type="paragraph" w:styleId="697">
    <w:name w:val="xl126"/>
    <w:basedOn w:val="623"/>
    <w:next w:val="697"/>
    <w:link w:val="623"/>
    <w:pPr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</w:pBdr>
    </w:pPr>
  </w:style>
  <w:style w:type="paragraph" w:styleId="698">
    <w:name w:val="xl127"/>
    <w:basedOn w:val="623"/>
    <w:next w:val="698"/>
    <w:link w:val="623"/>
    <w:pPr>
      <w:spacing w:after="100" w:afterAutospacing="1" w:before="100" w:beforeAutospacing="1"/>
      <w:pBdr>
        <w:left w:val="single" w:color="000000" w:sz="4" w:space="0"/>
        <w:right w:val="single" w:color="000000" w:sz="4" w:space="0"/>
      </w:pBdr>
    </w:pPr>
  </w:style>
  <w:style w:type="paragraph" w:styleId="699">
    <w:name w:val="xl128"/>
    <w:basedOn w:val="623"/>
    <w:next w:val="699"/>
    <w:link w:val="623"/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700">
    <w:name w:val="xl129"/>
    <w:basedOn w:val="623"/>
    <w:next w:val="700"/>
    <w:link w:val="623"/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701">
    <w:name w:val="xl130"/>
    <w:basedOn w:val="623"/>
    <w:next w:val="701"/>
    <w:link w:val="623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</w:pBdr>
    </w:pPr>
  </w:style>
  <w:style w:type="paragraph" w:styleId="702">
    <w:name w:val="xl131"/>
    <w:basedOn w:val="623"/>
    <w:next w:val="702"/>
    <w:link w:val="623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703">
    <w:name w:val="xl132"/>
    <w:basedOn w:val="623"/>
    <w:next w:val="703"/>
    <w:link w:val="623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704">
    <w:name w:val="xl133"/>
    <w:basedOn w:val="623"/>
    <w:next w:val="704"/>
    <w:link w:val="623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705">
    <w:name w:val="xl134"/>
    <w:basedOn w:val="623"/>
    <w:next w:val="705"/>
    <w:link w:val="623"/>
    <w:rPr>
      <w:b/>
      <w:bCs/>
      <w:sz w:val="22"/>
      <w:szCs w:val="22"/>
    </w:rPr>
    <w:pPr>
      <w:jc w:val="center"/>
      <w:spacing w:after="100" w:afterAutospacing="1" w:before="100" w:beforeAutospacing="1"/>
      <w:pBdr>
        <w:top w:val="single" w:color="000000" w:sz="8" w:space="0"/>
        <w:bottom w:val="single" w:color="000000" w:sz="4" w:space="0"/>
      </w:pBdr>
    </w:pPr>
  </w:style>
  <w:style w:type="paragraph" w:styleId="706">
    <w:name w:val="xl135"/>
    <w:basedOn w:val="623"/>
    <w:next w:val="706"/>
    <w:link w:val="623"/>
    <w:rPr>
      <w:b/>
      <w:bCs/>
      <w:sz w:val="22"/>
      <w:szCs w:val="22"/>
    </w:rPr>
    <w:pPr>
      <w:jc w:val="center"/>
      <w:spacing w:after="100" w:afterAutospacing="1" w:before="100" w:beforeAutospacing="1"/>
      <w:pBdr>
        <w:top w:val="single" w:color="000000" w:sz="4" w:space="0"/>
      </w:pBdr>
    </w:pPr>
  </w:style>
  <w:style w:type="paragraph" w:styleId="707">
    <w:name w:val="xl136"/>
    <w:basedOn w:val="623"/>
    <w:next w:val="707"/>
    <w:link w:val="623"/>
    <w:rPr>
      <w:b/>
      <w:bCs/>
      <w:sz w:val="22"/>
      <w:szCs w:val="22"/>
    </w:rPr>
    <w:pPr>
      <w:jc w:val="center"/>
      <w:spacing w:after="100" w:afterAutospacing="1" w:before="100" w:beforeAutospacing="1"/>
    </w:pPr>
  </w:style>
  <w:style w:type="paragraph" w:styleId="708">
    <w:name w:val="xl137"/>
    <w:basedOn w:val="623"/>
    <w:next w:val="708"/>
    <w:link w:val="623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709">
    <w:name w:val="xl138"/>
    <w:basedOn w:val="623"/>
    <w:next w:val="709"/>
    <w:link w:val="623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</w:pBdr>
    </w:pPr>
  </w:style>
  <w:style w:type="paragraph" w:styleId="710">
    <w:name w:val="xl139"/>
    <w:basedOn w:val="623"/>
    <w:next w:val="710"/>
    <w:link w:val="623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</w:pBdr>
    </w:pPr>
  </w:style>
  <w:style w:type="paragraph" w:styleId="711">
    <w:name w:val="xl140"/>
    <w:basedOn w:val="623"/>
    <w:next w:val="711"/>
    <w:link w:val="623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right w:val="single" w:color="000000" w:sz="8" w:space="0"/>
      </w:pBdr>
    </w:pPr>
  </w:style>
  <w:style w:type="paragraph" w:styleId="712">
    <w:name w:val="xl141"/>
    <w:basedOn w:val="623"/>
    <w:next w:val="712"/>
    <w:link w:val="623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713">
    <w:name w:val="xl142"/>
    <w:basedOn w:val="623"/>
    <w:next w:val="713"/>
    <w:link w:val="623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8" w:space="0"/>
        <w:right w:val="single" w:color="000000" w:sz="4" w:space="0"/>
      </w:pBdr>
    </w:pPr>
  </w:style>
  <w:style w:type="paragraph" w:styleId="714">
    <w:name w:val="xl143"/>
    <w:basedOn w:val="623"/>
    <w:next w:val="714"/>
    <w:link w:val="623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right w:val="single" w:color="000000" w:sz="4" w:space="0"/>
      </w:pBdr>
    </w:pPr>
  </w:style>
  <w:style w:type="paragraph" w:styleId="715">
    <w:name w:val="xl144"/>
    <w:basedOn w:val="623"/>
    <w:next w:val="715"/>
    <w:link w:val="623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8" w:space="0"/>
        <w:bottom w:val="single" w:color="000000" w:sz="4" w:space="0"/>
      </w:pBdr>
    </w:pPr>
  </w:style>
  <w:style w:type="paragraph" w:styleId="716">
    <w:name w:val="xl145"/>
    <w:basedOn w:val="623"/>
    <w:next w:val="716"/>
    <w:link w:val="623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</w:pBdr>
    </w:pPr>
  </w:style>
  <w:style w:type="paragraph" w:styleId="717">
    <w:name w:val="xl146"/>
    <w:basedOn w:val="623"/>
    <w:next w:val="717"/>
    <w:link w:val="623"/>
    <w:rPr>
      <w:b/>
      <w:bCs/>
      <w:sz w:val="22"/>
      <w:szCs w:val="22"/>
    </w:rPr>
    <w:pPr>
      <w:spacing w:after="100" w:afterAutospacing="1" w:before="100" w:beforeAutospacing="1"/>
      <w:pBdr>
        <w:top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718">
    <w:name w:val="xl147"/>
    <w:basedOn w:val="623"/>
    <w:next w:val="718"/>
    <w:link w:val="623"/>
    <w:rPr>
      <w:b/>
      <w:bCs/>
      <w:sz w:val="22"/>
      <w:szCs w:val="22"/>
    </w:rPr>
    <w:pPr>
      <w:spacing w:after="100" w:afterAutospacing="1" w:before="100" w:beforeAutospacing="1"/>
      <w:pBdr>
        <w:top w:val="single" w:color="000000" w:sz="4" w:space="0"/>
        <w:right w:val="single" w:color="000000" w:sz="8" w:space="0"/>
      </w:pBdr>
    </w:pPr>
  </w:style>
  <w:style w:type="paragraph" w:styleId="719">
    <w:name w:val="Основной текст с отступом"/>
    <w:basedOn w:val="623"/>
    <w:next w:val="719"/>
    <w:link w:val="720"/>
    <w:pPr>
      <w:ind w:left="283"/>
      <w:spacing w:after="120"/>
    </w:pPr>
  </w:style>
  <w:style w:type="character" w:styleId="720">
    <w:name w:val="Основной текст с отступом Знак"/>
    <w:next w:val="720"/>
    <w:link w:val="719"/>
    <w:rPr>
      <w:sz w:val="24"/>
      <w:szCs w:val="24"/>
      <w:lang w:val="ru-RU" w:bidi="ar-SA" w:eastAsia="ru-RU"/>
    </w:rPr>
  </w:style>
  <w:style w:type="character" w:styleId="721" w:default="1">
    <w:name w:val="Default Paragraph Font"/>
    <w:uiPriority w:val="1"/>
    <w:semiHidden/>
    <w:unhideWhenUsed/>
  </w:style>
  <w:style w:type="numbering" w:styleId="722" w:default="1">
    <w:name w:val="No List"/>
    <w:uiPriority w:val="99"/>
    <w:semiHidden/>
    <w:unhideWhenUsed/>
  </w:style>
  <w:style w:type="paragraph" w:styleId="723" w:default="1">
    <w:name w:val="Normal"/>
    <w:qFormat/>
  </w:style>
  <w:style w:type="table" w:styleId="72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ONLYOFFICE/5.4.2.30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8</cp:revision>
  <dcterms:modified xsi:type="dcterms:W3CDTF">2020-12-23T06:26:29Z</dcterms:modified>
</cp:coreProperties>
</file>